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2"/>
        <w:gridCol w:w="5102"/>
      </w:tblGrid>
      <w:tr>
        <w:trPr>
          <w:trHeight w:val="1020" w:hRule="atLeast"/>
        </w:trPr>
        <w:tc>
          <w:tcPr>
            <w:tcW w:w="5102" w:type="dxa"/>
            <w:tcBorders/>
          </w:tcPr>
          <w:p>
            <w:pPr>
              <w:pStyle w:val="Style28"/>
              <w:widowControl w:val="false"/>
              <w:suppressLineNumbers/>
              <w:spacing w:before="0" w:after="200"/>
              <w:rPr/>
            </w:pPr>
            <w:r>
              <w:rPr/>
            </w:r>
          </w:p>
        </w:tc>
        <w:tc>
          <w:tcPr>
            <w:tcW w:w="5102" w:type="dxa"/>
            <w:tcBorders/>
          </w:tcPr>
          <w:p>
            <w:pPr>
              <w:pStyle w:val="Style27"/>
              <w:widowControl/>
              <w:suppressAutoHyphens w:val="false"/>
              <w:bidi w:val="0"/>
              <w:spacing w:lineRule="auto" w:line="240" w:before="0" w:after="0"/>
              <w:ind w:hanging="4252" w:left="4252" w:right="0"/>
              <w:jc w:val="left"/>
              <w:rPr/>
            </w:pPr>
            <w:r>
              <w:rPr/>
              <w:t>Приложение</w:t>
            </w:r>
          </w:p>
          <w:p>
            <w:pPr>
              <w:pStyle w:val="Style27"/>
              <w:widowControl/>
              <w:suppressAutoHyphens w:val="false"/>
              <w:bidi w:val="0"/>
              <w:spacing w:lineRule="auto" w:line="240" w:before="0" w:after="0"/>
              <w:ind w:hanging="4252" w:left="4252" w:right="0"/>
              <w:jc w:val="left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1"/>
              <w:ind w:hanging="0" w:lef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УТВЕРЖДЕНА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приказом финансового управления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администрации муниципального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образования Северский муниципальный район Краснодарского края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6 августа 2026 года № 63</w:t>
            </w:r>
          </w:p>
        </w:tc>
      </w:tr>
    </w:tbl>
    <w:p>
      <w:pPr>
        <w:pStyle w:val="Style27"/>
        <w:widowControl/>
        <w:suppressAutoHyphens w:val="false"/>
        <w:bidi w:val="0"/>
        <w:spacing w:lineRule="auto" w:line="240" w:before="0" w:after="0"/>
        <w:ind w:hanging="4252" w:left="4252" w:right="0"/>
        <w:jc w:val="left"/>
        <w:rPr/>
      </w:pPr>
      <w:r>
        <w:rPr/>
        <w:t xml:space="preserve">            </w:t>
      </w:r>
    </w:p>
    <w:p>
      <w:pPr>
        <w:pStyle w:val="Normal"/>
        <w:spacing w:lineRule="auto" w:line="240" w:before="0" w:after="1"/>
        <w:jc w:val="right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1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ТИПОВАЯ ФОРМА СОГЛАШЕНИЯ</w:t>
      </w:r>
    </w:p>
    <w:p>
      <w:pPr>
        <w:pStyle w:val="Normal"/>
        <w:spacing w:lineRule="auto" w:line="240" w:before="0" w:after="1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г. __________________________________________________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Courier New" w:ascii="Courier New" w:hAnsi="Courier New"/>
          <w:sz w:val="20"/>
          <w:szCs w:val="20"/>
          <w:lang w:eastAsia="ru-RU"/>
        </w:rPr>
        <w:t xml:space="preserve">                            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(место заключения соглашения)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0"/>
          <w:lang w:eastAsia="ru-RU"/>
        </w:rPr>
        <w:t>«__» ____________________ 20__ г.                                             № ______________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            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(дата заключения соглашения)                                                                                             (номер соглашения)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______________________________________________________________________,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(наименование уполномоченного органа)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0"/>
          <w:lang w:eastAsia="ru-RU"/>
        </w:rPr>
        <w:t xml:space="preserve">которому как получателю средств местного бюджета доведены лимиты </w:t>
        <w:br/>
        <w:t xml:space="preserve">бюджетных обязательств на предоставление субсидий юридическим лицам </w:t>
        <w:br/>
        <w:t>(за исключением муниципальных учреждений, учрежденных муниципальным образованием Северский муниципальный район Краснодарского края), индивидуальным предпринимателям в целях финансового обеспечения исполнения муниципального социального заказа на оказание муниципальной услуги</w:t>
        <w:br/>
        <w:t>в социальной сфере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0"/>
          <w:lang w:eastAsia="ru-RU"/>
        </w:rPr>
        <w:t xml:space="preserve">«______________________________________________________________»,                            </w:t>
      </w:r>
    </w:p>
    <w:p>
      <w:pPr>
        <w:pStyle w:val="Normal"/>
        <w:widowControl w:val="false"/>
        <w:spacing w:before="0" w:after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(наименование муниципальной услуги в социальной сфере)</w:t>
      </w:r>
    </w:p>
    <w:p>
      <w:pPr>
        <w:pStyle w:val="Normal"/>
        <w:widowControl w:val="false"/>
        <w:spacing w:before="0" w:after="0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0"/>
          <w:lang w:eastAsia="ru-RU"/>
        </w:rPr>
        <w:t xml:space="preserve">именуемый в дальнейшем «Уполномоченный орган», в лице </w:t>
        <w:br/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>
        <w:rPr>
          <w:rFonts w:eastAsia="Times New Roman" w:cs="Times New Roman" w:ascii="Times New Roman" w:hAnsi="Times New Roman"/>
          <w:sz w:val="28"/>
          <w:szCs w:val="20"/>
          <w:lang w:eastAsia="ru-RU"/>
        </w:rPr>
        <w:t>,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(наименование должности, а также фамилия, имя, отчество (при наличии) руководителя Уполномоченного органа (уполномоченного им лица)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0"/>
          <w:lang w:eastAsia="ru-RU"/>
        </w:rPr>
        <w:t>действующего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0"/>
          <w:lang w:eastAsia="ru-RU"/>
        </w:rPr>
        <w:t>на основании _______________________________________________,</w:t>
      </w:r>
    </w:p>
    <w:p>
      <w:pPr>
        <w:pStyle w:val="Normal"/>
        <w:spacing w:lineRule="auto" w:line="240" w:before="0" w:after="0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(реквизиты учредительного документа (положения) Уполномоченного органа, </w:t>
        <w:br/>
        <w:t>доверенности, приказа или иного документа, удостоверяющего полномочия)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и ______________________________________________________________________,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(наименование юридического лица (за исключением муниципальных учреждений, учрежденных муниципальным образованием), фамилия, имя, отчество (при наличии) индивидуального предпринимателя)</w:t>
      </w:r>
    </w:p>
    <w:p>
      <w:pPr>
        <w:pStyle w:val="Normal"/>
        <w:widowControl w:val="false"/>
        <w:spacing w:before="0" w:after="0"/>
        <w:jc w:val="right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0"/>
          <w:lang w:eastAsia="ru-RU"/>
        </w:rPr>
        <w:t xml:space="preserve">именуемое в дальнейшем «Исполнитель», в лице </w:t>
      </w:r>
      <w:r>
        <w:rPr>
          <w:rFonts w:eastAsia="Times New Roman" w:cs="Courier New" w:ascii="Courier New" w:hAnsi="Courier New"/>
          <w:sz w:val="20"/>
          <w:szCs w:val="20"/>
          <w:lang w:eastAsia="ru-RU"/>
        </w:rPr>
        <w:t>_________________________________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,                                       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(наименование должности, а также фамилия, имя, </w:t>
        <w:br/>
        <w:t xml:space="preserve">отчество (при наличии) руководителя Исполнителя </w:t>
      </w:r>
    </w:p>
    <w:p>
      <w:pPr>
        <w:pStyle w:val="Normal"/>
        <w:widowControl w:val="false"/>
        <w:spacing w:before="0" w:after="0"/>
        <w:jc w:val="right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(уполномоченного им лица), фамилия, имя, отчество </w:t>
        <w:br/>
        <w:t>(при наличии) индивидуального предпринимателя)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Courier New" w:hAnsi="Courier New" w:eastAsia="Times New Roman" w:cs="Courier New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0"/>
          <w:lang w:eastAsia="ru-RU"/>
        </w:rPr>
        <w:t>действующего на основании</w:t>
      </w:r>
      <w:r>
        <w:rPr>
          <w:rFonts w:eastAsia="Times New Roman" w:cs="Courier New" w:ascii="Courier New" w:hAnsi="Courier New"/>
          <w:sz w:val="20"/>
          <w:szCs w:val="20"/>
          <w:lang w:eastAsia="ru-RU"/>
        </w:rPr>
        <w:t>_______________________________________________________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,</w:t>
      </w:r>
    </w:p>
    <w:p>
      <w:pPr>
        <w:pStyle w:val="Normal"/>
        <w:spacing w:lineRule="auto" w:line="240" w:before="0" w:after="0"/>
        <w:ind w:hanging="0" w:left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</w:t>
      </w:r>
      <w:r>
        <w:rPr>
          <w:rFonts w:cs="Times New Roman" w:ascii="Times New Roman" w:hAnsi="Times New Roman"/>
          <w:sz w:val="20"/>
          <w:szCs w:val="20"/>
        </w:rPr>
        <w:t xml:space="preserve">(реквизиты учредительного документа юридического лица, свидетельства о государственной регистрации  </w:t>
      </w:r>
    </w:p>
    <w:p>
      <w:pPr>
        <w:pStyle w:val="Normal"/>
        <w:spacing w:lineRule="auto" w:line="240" w:before="0" w:after="0"/>
        <w:ind w:hanging="0" w:left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>индивидуального предпринимателя, доверенности)</w:t>
      </w:r>
    </w:p>
    <w:p>
      <w:pPr>
        <w:pStyle w:val="Normal"/>
        <w:widowControl w:val="false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далее именуемые «Стороны», в соответствии с пунктом 2 статьи 78</w:t>
      </w:r>
      <w:r>
        <w:rPr>
          <w:rFonts w:eastAsia="Times New Roman" w:cs="Times New Roman" w:ascii="Times New Roman" w:hAnsi="Times New Roman"/>
          <w:sz w:val="28"/>
          <w:szCs w:val="28"/>
          <w:vertAlign w:val="superscript"/>
          <w:lang w:eastAsia="ru-RU"/>
        </w:rPr>
        <w:t>4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Бюджетного </w:t>
        <w:br/>
        <w:t xml:space="preserve">кодекса Российской Федерации, Федеральным законом от 13 июля 2020 г. № 189-ФЗ </w:t>
      </w:r>
    </w:p>
    <w:p>
      <w:pPr>
        <w:pStyle w:val="Normal"/>
        <w:widowControl w:val="false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«О государственном (муниципальном) социальном заказе на оказание </w:t>
        <w:br/>
        <w:t>государственных (муниципальных) услуг в социальной сфере»,_________________________________________________________________,</w:t>
      </w:r>
      <w:r>
        <w:rPr>
          <w:rFonts w:cs="Times New Roman" w:ascii="Times New Roman" w:hAnsi="Times New Roman"/>
          <w:sz w:val="20"/>
          <w:szCs w:val="20"/>
        </w:rPr>
        <w:br/>
        <w:t xml:space="preserve">                          (наименование порядка предоставления субсидии из местного бюджета Исполнителю)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утвержденным постановлением администрации _______________________________</w:t>
        <w:br/>
        <w:t xml:space="preserve"> 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(наименование муниципального образования)</w:t>
      </w:r>
    </w:p>
    <w:p>
      <w:pPr>
        <w:pStyle w:val="Normal"/>
        <w:widowControl w:val="false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от «___» ______________ 20__ г. № ____ (далее – Порядок предоставления субсидии), заключили настоящее Соглашение </w:t>
      </w:r>
      <w:r>
        <w:rPr>
          <w:rFonts w:cs="Times New Roman" w:ascii="Times New Roman" w:hAnsi="Times New Roman"/>
          <w:sz w:val="28"/>
          <w:szCs w:val="28"/>
        </w:rPr>
        <w:t>о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_______________________________</w:t>
      </w:r>
    </w:p>
    <w:p>
      <w:pPr>
        <w:pStyle w:val="Normal"/>
        <w:widowControl w:val="false"/>
        <w:spacing w:before="0" w:after="0"/>
        <w:ind w:left="5103"/>
        <w:rPr>
          <w:rFonts w:ascii="Times New Roman" w:hAnsi="Times New Roman" w:eastAsia="Times New Roman" w:cs="Times New Roman"/>
          <w:sz w:val="20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                      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>(финансовом обеспечении / возмещении)</w:t>
      </w:r>
    </w:p>
    <w:p>
      <w:pPr>
        <w:pStyle w:val="Normal"/>
        <w:widowControl w:val="false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</w:rPr>
        <w:t xml:space="preserve">затрат, связанных с оказанием муниципальных услуг в социальной сфере </w:t>
        <w:br/>
        <w:t xml:space="preserve">в соответствии с социальным сертификатом на получение муниципальной услуги </w:t>
        <w:br/>
        <w:t>в социальной сфере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(далее – Соглашение) о нижеследующем. </w:t>
      </w:r>
    </w:p>
    <w:p>
      <w:pPr>
        <w:pStyle w:val="Normal"/>
        <w:widowControl w:val="false"/>
        <w:spacing w:before="0" w:after="0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hanging="0" w:left="0"/>
        <w:jc w:val="center"/>
        <w:outlineLvl w:val="1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bookmarkStart w:id="0" w:name="Par103"/>
      <w:bookmarkEnd w:id="0"/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I. Предмет Соглашения</w:t>
      </w:r>
    </w:p>
    <w:p>
      <w:pPr>
        <w:pStyle w:val="Normal"/>
        <w:widowControl w:val="false"/>
        <w:spacing w:before="0" w:after="0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bookmarkStart w:id="1" w:name="Par105"/>
      <w:bookmarkEnd w:id="1"/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 xml:space="preserve">1.1. Предметом Соглашения является предоставление Исполнителю </w:t>
        <w:br/>
        <w:t>из местного бюджета в 20__ году</w:t>
      </w:r>
      <w:r>
        <w:rPr>
          <w:rStyle w:val="FootnoteReference"/>
          <w:rFonts w:eastAsia="Times New Roman" w:cs="Times New Roman" w:ascii="Times New Roman" w:hAnsi="Times New Roman"/>
          <w:sz w:val="28"/>
          <w:szCs w:val="24"/>
          <w:lang w:eastAsia="ru-RU"/>
        </w:rPr>
        <w:footnoteReference w:id="2"/>
      </w: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 xml:space="preserve"> субсидии в целях оплаты Соглашения (далее – Субсидия), заключенного в целях исполнения муниципального социального заказа на оказание следующей(их) муниципальной(ых) услуги (услуг) в социальной сфере (далее – Услуга (Услуги)</w:t>
      </w:r>
      <w:r>
        <w:rPr>
          <w:rStyle w:val="FootnoteReference"/>
          <w:rFonts w:eastAsia="Times New Roman" w:cs="Times New Roman" w:ascii="Times New Roman" w:hAnsi="Times New Roman"/>
          <w:sz w:val="28"/>
          <w:szCs w:val="24"/>
          <w:lang w:eastAsia="ru-RU"/>
        </w:rPr>
        <w:footnoteReference w:id="3"/>
      </w: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Calibri" w:cs="Times New Roman"/>
          <w:sz w:val="20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1.1.1. ________________________________, уникальный реестровый номер_______________________;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1.1.2. ________________________________, уникальный реестровый номер_______________________;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1.1.3. ________________________________, уникальный реестровый номер_______________________;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1.1.4. ________________________________, уникальный реестровый номер_______________________.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0"/>
          <w:lang w:eastAsia="ru-RU"/>
        </w:rPr>
        <w:tab/>
        <w:t>1.2. Оказание Услуги (Услуг) осуществляется в соответствии с условиями оказания Услуги (Услуг), указанными в приложении № 1, являющемся неотъемлемой частью Соглашения</w:t>
      </w:r>
      <w:r>
        <w:rPr>
          <w:rStyle w:val="FootnoteReference"/>
          <w:rFonts w:eastAsia="Times New Roman" w:cs="Times New Roman" w:ascii="Times New Roman" w:hAnsi="Times New Roman"/>
          <w:sz w:val="28"/>
          <w:szCs w:val="20"/>
          <w:lang w:eastAsia="ru-RU"/>
        </w:rPr>
        <w:footnoteReference w:id="4"/>
      </w:r>
      <w:r>
        <w:rPr>
          <w:rFonts w:eastAsia="Times New Roman" w:cs="Times New Roman" w:ascii="Times New Roman" w:hAnsi="Times New Roman"/>
          <w:sz w:val="28"/>
          <w:szCs w:val="20"/>
          <w:lang w:eastAsia="ru-RU"/>
        </w:rPr>
        <w:t>, в период с ____________по____________.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0"/>
          <w:lang w:eastAsia="ru-RU"/>
        </w:rPr>
        <w:t xml:space="preserve"> 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</w:t>
      </w:r>
      <w:r>
        <w:rPr>
          <w:rFonts w:eastAsia="Times New Roman" w:cs="Times New Roman" w:ascii="Times New Roman" w:hAnsi="Times New Roman"/>
          <w:sz w:val="21"/>
          <w:szCs w:val="21"/>
          <w:lang w:eastAsia="ru-RU"/>
        </w:rPr>
        <w:t xml:space="preserve">ДД.ММ.ГГ)            (ДД.ММ.ГГ) </w:t>
      </w:r>
    </w:p>
    <w:p>
      <w:pPr>
        <w:pStyle w:val="Normal"/>
        <w:widowControl w:val="false"/>
        <w:spacing w:before="0" w:after="0"/>
        <w:ind w:firstLine="284"/>
        <w:jc w:val="both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  </w:t>
      </w: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 xml:space="preserve">1.3. Оказание Услуги (Услуг) осуществляется в соответствии с Требованиями </w:t>
        <w:br/>
        <w:t xml:space="preserve">к условиям и порядку оказания муниципальной услуги в социальной сфере «_________________________________________________________________», </w:t>
      </w:r>
    </w:p>
    <w:p>
      <w:pPr>
        <w:pStyle w:val="Normal"/>
        <w:widowControl w:val="false"/>
        <w:spacing w:before="0" w:after="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(наименование муниципальной услуги в социальной сфере)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утвержденными __________________________________________________________</w:t>
        <w:br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                                                      (указывается тип акта уполномоченного органа реквизиты и наименование)</w:t>
      </w:r>
    </w:p>
    <w:p>
      <w:pPr>
        <w:pStyle w:val="Normal"/>
        <w:tabs>
          <w:tab w:val="left" w:pos="709" w:leader="none"/>
        </w:tabs>
        <w:spacing w:before="0" w:after="0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(далее – Требования к условиям и порядку).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1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</w:r>
      <w:bookmarkStart w:id="2" w:name="Par109"/>
      <w:bookmarkStart w:id="3" w:name="Par109"/>
      <w:bookmarkEnd w:id="3"/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 xml:space="preserve">II. Условия предоставления Субсидии 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bookmarkStart w:id="4" w:name="Par112"/>
      <w:bookmarkEnd w:id="4"/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 xml:space="preserve">2.1. Субсидия предоставляется Исполнителю на оказание Услуги (Услуг), </w:t>
        <w:br/>
        <w:t>указанных в пункте 1.1 Соглашения.</w:t>
      </w:r>
    </w:p>
    <w:p>
      <w:pPr>
        <w:pStyle w:val="Normal"/>
        <w:widowControl w:val="false"/>
        <w:spacing w:before="0" w:after="0"/>
        <w:ind w:hanging="4678" w:left="5387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 xml:space="preserve">2.2. Субсидия предоставляется в порядке ________________________________ </w:t>
      </w:r>
    </w:p>
    <w:p>
      <w:pPr>
        <w:pStyle w:val="Normal"/>
        <w:widowControl w:val="false"/>
        <w:spacing w:before="0" w:after="0"/>
        <w:ind w:left="5387"/>
        <w:jc w:val="center"/>
        <w:rPr>
          <w:rFonts w:ascii="Times New Roman" w:hAnsi="Times New Roman" w:eastAsia="Times New Roman" w:cs="Times New Roman"/>
          <w:sz w:val="20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 xml:space="preserve">     </w:t>
      </w:r>
      <w:r>
        <w:rPr>
          <w:rFonts w:eastAsia="Times New Roman" w:cs="Times New Roman" w:ascii="Times New Roman" w:hAnsi="Times New Roman"/>
          <w:sz w:val="20"/>
          <w:szCs w:val="24"/>
          <w:lang w:eastAsia="ru-RU"/>
        </w:rPr>
        <w:t>(финансового обеспечения / возмещения)</w:t>
      </w:r>
    </w:p>
    <w:p>
      <w:pPr>
        <w:pStyle w:val="Normal"/>
        <w:widowControl w:val="false"/>
        <w:spacing w:before="0" w:after="0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затрат в соответствии с Порядком предоставления субсидий.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bookmarkStart w:id="5" w:name="Par113"/>
      <w:bookmarkEnd w:id="5"/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 xml:space="preserve">2.3. Субсидия предоставляется в пределах лимитов бюджетных обязательств, </w:t>
        <w:br/>
        <w:t xml:space="preserve">доведенных Уполномоченному органу как получателю средств местного бюджета </w:t>
        <w:br/>
        <w:t xml:space="preserve">по кодам классификации расходов бюджетов Российской Федерации </w:t>
        <w:br/>
        <w:t>(далее – коды БК).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 xml:space="preserve">2.4.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Субсидия предоставляется Исполнителю в объеме (размере), </w:t>
        <w:br/>
        <w:t>который определяется Уполномоченным органом в формируемом им расчете размера Субсидии (изменениях в расчет размера Субсидии) в соответствии с приложением №2 к настоящему Соглашению</w:t>
      </w:r>
      <w:r>
        <w:rPr>
          <w:rStyle w:val="FootnoteReference"/>
          <w:rFonts w:eastAsia="Times New Roman" w:cs="Times New Roman" w:ascii="Times New Roman" w:hAnsi="Times New Roman"/>
          <w:sz w:val="28"/>
          <w:szCs w:val="28"/>
          <w:lang w:eastAsia="ru-RU"/>
        </w:rPr>
        <w:footnoteReference w:id="5"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, являющемся неотъемлемой частью Соглашения, как произведение значений нормативных затрат на оказание Услуги (Услуг) и объема оказания Услуги (Услуг), подлежащих оказанию Исполнителем потребителям услуг, имеющих право на получение муниципальной услуги в социальной сфере в соответствии с социальным сертификатом, в соответствии с информацией, включенной в реестр получателей социального сертификата, формируемый на основании части 3 статьи 20 Федерального закона (далее – реестр потребителей). 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В случае оказания Исполнителем Услуги (Услуг), предусматривающей </w:t>
        <w:br/>
        <w:t xml:space="preserve">(предусматривающих) взимание платы за счет собственных средств </w:t>
        <w:br/>
        <w:t xml:space="preserve">Потребителей услуг (их законных представителей), при расчете Субсидии </w:t>
        <w:br/>
        <w:t xml:space="preserve">нормативные затраты на оказание Услуги (Услуг) подлежат уменьшению </w:t>
        <w:br/>
        <w:t>на установленный Уполномоченным органом размер платы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2.5.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Размер субсидий, предоставляемых в соответствии с соглашениями, </w:t>
        <w:br/>
        <w:t>не может превышать объем финансового обеспечения муниципального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2.6. Условием предоставления Субсидии является: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2.6.1. согласие Исполнителя на осуществление Уполномоченным органом </w:t>
        <w:br/>
        <w:t xml:space="preserve">и органами муниципального финансового контроля проверок соблюдения им </w:t>
        <w:br/>
        <w:t>условий, установленных Соглашением, выраженное путем подписания Соглашения;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2.6.2. запрет на заключение Исполнителем с иными лицами договоров, </w:t>
        <w:br/>
        <w:t xml:space="preserve">предметом которых является оказание Услуги (Услуг), являющихся предметом </w:t>
        <w:br/>
        <w:t>Соглашения, если иное не установлено федеральными законами.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2.7. Иные условия предоставления Субсидии</w:t>
      </w:r>
      <w:r>
        <w:rPr>
          <w:rStyle w:val="FootnoteReference"/>
          <w:rFonts w:eastAsia="Times New Roman" w:cs="Times New Roman" w:ascii="Times New Roman" w:hAnsi="Times New Roman"/>
          <w:sz w:val="28"/>
          <w:szCs w:val="24"/>
          <w:lang w:eastAsia="ru-RU"/>
        </w:rPr>
        <w:footnoteReference w:id="6"/>
      </w: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: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2.7.1. соблюдение Исполнителем Требований к условиям и порядку;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2.7.2. ___________________________.</w:t>
      </w:r>
    </w:p>
    <w:p>
      <w:pPr>
        <w:pStyle w:val="Normal"/>
        <w:widowControl w:val="false"/>
        <w:spacing w:before="0" w:after="0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hanging="0" w:left="0"/>
        <w:jc w:val="center"/>
        <w:outlineLvl w:val="1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III. Порядок перечисления Субсидии</w:t>
      </w:r>
    </w:p>
    <w:p>
      <w:pPr>
        <w:pStyle w:val="Normal"/>
        <w:widowControl w:val="false"/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bookmarkStart w:id="6" w:name="Par127"/>
      <w:bookmarkEnd w:id="6"/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 xml:space="preserve">3.1. Перечисление Субсидии осуществляется в соответствии с бюджетным </w:t>
        <w:br/>
        <w:t>законодательством Российской Федерации</w:t>
      </w:r>
      <w:bookmarkStart w:id="7" w:name="Par130"/>
      <w:bookmarkEnd w:id="7"/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:</w:t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3.1.1. на счет Исполнителя, открытый в _________________________________</w:t>
      </w:r>
      <w:bookmarkStart w:id="8" w:name="Par133"/>
      <w:bookmarkEnd w:id="8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;</w:t>
      </w:r>
    </w:p>
    <w:p>
      <w:pPr>
        <w:pStyle w:val="Normal"/>
        <w:widowControl w:val="false"/>
        <w:spacing w:lineRule="auto" w:line="240" w:before="0" w:after="0"/>
        <w:ind w:left="5528"/>
        <w:jc w:val="center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(наименование  финансового органа, территориального органа Федерального казначейства, учреждения Центрального банка </w:t>
        <w:br/>
        <w:t xml:space="preserve">Российской Федерации </w:t>
        <w:br/>
        <w:t>или кредитной организации)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3.1.2. в соответствии с планом-графиком перечисления Субсидии, установленным в расчете, формируемом Уполномоченным органом согласно приложению № 3 к Соглашению</w:t>
      </w:r>
      <w:r>
        <w:rPr>
          <w:rStyle w:val="FootnoteReference"/>
          <w:rFonts w:eastAsia="Times New Roman" w:cs="Times New Roman" w:ascii="Times New Roman" w:hAnsi="Times New Roman"/>
          <w:sz w:val="28"/>
          <w:szCs w:val="24"/>
          <w:lang w:eastAsia="ru-RU"/>
        </w:rPr>
        <w:footnoteReference w:id="7"/>
      </w: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, являющемуся неотъемлемой частью Соглашения</w:t>
      </w:r>
      <w:r>
        <w:rPr>
          <w:rStyle w:val="FootnoteReference"/>
          <w:rFonts w:eastAsia="Times New Roman" w:cs="Times New Roman" w:ascii="Times New Roman" w:hAnsi="Times New Roman"/>
          <w:sz w:val="28"/>
          <w:szCs w:val="24"/>
          <w:lang w:eastAsia="ru-RU"/>
        </w:rPr>
        <w:footnoteReference w:id="8"/>
      </w: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9" w:name="Par187"/>
      <w:bookmarkEnd w:id="9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3.1.3. не позднее 3-го рабочего дня, следующего за днем принятия Уполномоченным органом отчета об исполнении Соглашения в соответствии </w:t>
        <w:br/>
        <w:t>с Порядком предоставления субсидии</w:t>
      </w:r>
      <w:r>
        <w:rPr>
          <w:rStyle w:val="FootnoteReference"/>
          <w:rFonts w:eastAsia="Times New Roman" w:cs="Times New Roman" w:ascii="Times New Roman" w:hAnsi="Times New Roman"/>
          <w:sz w:val="28"/>
          <w:szCs w:val="28"/>
          <w:lang w:eastAsia="ru-RU"/>
        </w:rPr>
        <w:footnoteReference w:id="9"/>
      </w:r>
      <w:bookmarkStart w:id="10" w:name="Par191"/>
      <w:bookmarkEnd w:id="10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  <w:bookmarkStart w:id="11" w:name="Par193"/>
      <w:bookmarkStart w:id="12" w:name="Par193"/>
      <w:bookmarkEnd w:id="12"/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1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bookmarkStart w:id="13" w:name="Par139"/>
      <w:bookmarkEnd w:id="13"/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IV. Взаимодействие Сторон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4.1. Уполномоченный орган обязуется: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4.1.1. предоставлять Исполнителю информацию, необходимую для оказания Услуги (Услуг) в соответствии с пунктом 3 статьи 5 Федерального закона;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 xml:space="preserve">4.1.2. обеспечить предоставление Субсидии в объеме, определенном </w:t>
        <w:br/>
        <w:t>в соответствии с разделом II Соглашения;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14" w:name="Par143"/>
      <w:bookmarkStart w:id="15" w:name="Par147"/>
      <w:bookmarkEnd w:id="14"/>
      <w:bookmarkEnd w:id="15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4.1.3. обеспечить перечисление Субсидии на соответствующий счет, указанный в разделе 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V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III Соглашения, согласно плану-графику перечисления Субсидии, предусмотренному пунктом 3.1.2 Соглашения;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4.1.4. обеспечить перечисление Субсидии на соответствующий счет, указанный в разделе 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V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III Соглашения, в срок, указанный в пункте 3.1.3 Соглашения;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4.1.5. определять объем (размер) субсидии в формируемом в соответствии с </w:t>
        <w:br/>
        <w:t xml:space="preserve">пунктом 2.4 Соглашения расчете (изменениях в расчет), подписанном </w:t>
        <w:br/>
        <w:t xml:space="preserve">Уполномоченный органом в одностороннем порядке, не позднее одного рабочего дня, следующего за днем внесения соответствующих сведений в реестр потребителей, с направлением уведомления Исполнителю о формировании указанного расчета (изменений в расчет) и обеспечить перечисление Субсидии на соответствующий счет, указанный в разделе 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V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III Соглашения, согласно плану-графику перечисления Субсидии, установленному в таком расчете;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bookmarkStart w:id="16" w:name="Par151"/>
      <w:bookmarkEnd w:id="16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4.1.6. осуществлять контроль </w:t>
      </w:r>
      <w:r>
        <w:rPr>
          <w:rFonts w:eastAsia="Calibri" w:cs="Times New Roman" w:ascii="Times New Roman" w:hAnsi="Times New Roman"/>
          <w:sz w:val="28"/>
          <w:szCs w:val="28"/>
        </w:rPr>
        <w:t>за оказанием Услуги (Услуг)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Исполнителем, </w:t>
        <w:br/>
        <w:t xml:space="preserve">в соответствии Порядком формирования муниципальных социальных заказов на оказание муниципальных услуг в социальной сфере, </w:t>
        <w:br/>
        <w:t xml:space="preserve">отнесенных к полномочиям органов местного самоуправления ________________________________, утвержденным постановлением </w:t>
        <w:br/>
        <w:t xml:space="preserve"> 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      (наименование муниципального образования)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администрации _____________________________ от ________202__ г. № _______</w:t>
        <w:br/>
        <w:t xml:space="preserve"> 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                                       (наименование муниципального образования)</w:t>
      </w:r>
    </w:p>
    <w:p>
      <w:pPr>
        <w:pStyle w:val="Normal"/>
        <w:widowControl w:val="false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(далее – Правила формирования социального заказа), и соблюдением Исполнителем условий, установленных Соглашением;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4.1.7. осуществлять мониторинг соблюдения Исполнителем положений Требований к условиям и порядку в соответствии с утвержденным Уполномоченным органом на основании Правил формирования социального заказа планом проведения такого мониторинга;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17" w:name="Par152"/>
      <w:bookmarkEnd w:id="17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4.1.8. рассматривать предложения Исполнителя, связанные с изменением </w:t>
        <w:br/>
        <w:t>условий Соглашения,</w:t>
      </w:r>
      <w:r>
        <w:rPr>
          <w:rFonts w:eastAsia="Times New Roman" w:cs="Times New Roman" w:ascii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и направлять Исполнителю решения по результатам </w:t>
        <w:br/>
        <w:t xml:space="preserve">их рассмотрения не позднее 5 рабочих дней, следующих за днем получения </w:t>
        <w:br/>
        <w:t>предложений;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4.1.9. рассматривать обращения Исполнителя, поступившие в целях </w:t>
        <w:br/>
        <w:t xml:space="preserve">получения разъяснений в связи с исполнением Соглашения, и направлять </w:t>
        <w:br/>
        <w:t xml:space="preserve">Исполнителю разъяснения по результатам их рассмотрения не позднее 5 рабочих </w:t>
        <w:br/>
        <w:t>дней, следующих за днем поступления обращения;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4.1.10. проводить проверку оказания Услуги (Услуг) при: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4.1.10.1. непоступлении в Уполномоченный орган отчета об исполнении </w:t>
        <w:br/>
        <w:t xml:space="preserve">Соглашения за 9 месяцев текущего финансового года, указанного в пункте 4.3.6.5 </w:t>
        <w:br/>
        <w:t>Соглашения;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4.1.10.2. непоступлении в Уполномоченный орган отчета об исполнении </w:t>
        <w:br/>
        <w:t>Соглашения в отчетном финансовом году, указанного в пункте 4.3.6.6 Соглашения;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4.1.10.3. поступлении от потребителя услуг в Уполномоченный орган заявления о неоказании Услуги (Услуг) или ненадлежащем ее (их) оказании в сроки, </w:t>
        <w:br/>
        <w:t>определенные частью 7 статьи 21 Федерального закона;</w:t>
      </w:r>
      <w:bookmarkStart w:id="18" w:name="Par153"/>
      <w:bookmarkStart w:id="19" w:name="Par157"/>
      <w:bookmarkEnd w:id="18"/>
      <w:bookmarkEnd w:id="19"/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4.1.11. направлять Исполнителю расчет средств Субсидии, подлежащих возврату в местный бюджет, составленный в соответствии с приложением № 4 </w:t>
        <w:br/>
        <w:t>к Соглашению</w:t>
      </w:r>
      <w:r>
        <w:rPr>
          <w:rStyle w:val="FootnoteReference"/>
          <w:rFonts w:eastAsia="Times New Roman" w:cs="Times New Roman" w:ascii="Times New Roman" w:hAnsi="Times New Roman"/>
          <w:sz w:val="28"/>
          <w:szCs w:val="28"/>
          <w:lang w:eastAsia="ru-RU"/>
        </w:rPr>
        <w:footnoteReference w:id="10"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, являющемся неотъемлемой частью Соглашения: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4.1.11.1. не позднее 1 рабочего дня, следующего за днем подписания </w:t>
        <w:br/>
        <w:t>в соответствии с Правилами формирования социального заказа акта проверки, проведенной в соответствии с пунктом 4.1.10.1. Соглашения;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4.1.11.2. не позднее 1 рабочего дня, следующего за днем подписания </w:t>
        <w:br/>
        <w:t xml:space="preserve">в соответствии с Правилами формирования социального заказа акта проверки, проведенной в соответствии с пунктом 4.1.10.2. Соглашения; 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4.1.11.3. </w:t>
      </w:r>
      <w:r>
        <w:rPr>
          <w:rFonts w:eastAsia="Times New Roman" w:cs="Times New Roman" w:ascii="Times New Roman" w:hAnsi="Times New Roman"/>
          <w:sz w:val="28"/>
          <w:szCs w:val="28"/>
          <w:vertAlign w:val="superscript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не позднее 1 рабочего дня следующего за днем подписания </w:t>
        <w:br/>
        <w:t xml:space="preserve">в соответствии с пунктом 27 Правил формирования социального заказа акта проверки, проведенной в соответствии с пунктом 4.1.10.3 Соглашения, в котором отражаются результаты проведения проверки и (или) информация </w:t>
        <w:br/>
        <w:t xml:space="preserve">о проведении государственной экспертизы качества оказания Услуги (Услуг), контроля качества и безопасности оказания такой(их) Услуги (Услуг) и результаты, </w:t>
        <w:br/>
        <w:t xml:space="preserve">федерального государственного контроля (надзора) качества и безопасности </w:t>
        <w:br/>
        <w:t xml:space="preserve">медицинской деятельности, предусмотренных соответственно абзацами вторым </w:t>
        <w:br/>
        <w:t xml:space="preserve">и третьим пункта 3 Правил </w:t>
      </w:r>
      <w:r>
        <w:rPr>
          <w:rStyle w:val="CharStyle28"/>
          <w:rFonts w:cs="Times New Roman" w:ascii="Times New Roman" w:hAnsi="Times New Roman"/>
          <w:b w:val="false"/>
          <w:color w:val="000000"/>
          <w:sz w:val="28"/>
          <w:szCs w:val="28"/>
        </w:rPr>
        <w:t xml:space="preserve">принятия уполномоченным органом решения </w:t>
        <w:br/>
        <w:t>о возмещении потребителю государственных (муниципальных) услуг в социальной сфере вреда, причиненного его жизни и (или) здоровью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»,</w:t>
      </w:r>
      <w:r>
        <w:rPr>
          <w:rStyle w:val="CharStyle28"/>
          <w:rFonts w:cs="Times New Roman" w:ascii="Times New Roman" w:hAnsi="Times New Roman"/>
          <w:b w:val="false"/>
          <w:color w:val="000000"/>
          <w:sz w:val="28"/>
          <w:szCs w:val="28"/>
        </w:rPr>
        <w:t xml:space="preserve"> утвержденных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постановлением Правительства Российской Федерации от 7 июля 2021 г. № 1127 </w:t>
        <w:br/>
        <w:t>(далее – Правила № 1127);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4.1.11.4. не позднее 1 рабочего дня, следующего за днем расторжения </w:t>
        <w:br/>
        <w:t>Соглашения, в случаях, предусмотренных пунктом 7.5 Соглашения;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4.1.11.5. не позднее 1 рабочего дня следующего за днем подписания </w:t>
        <w:br/>
        <w:t xml:space="preserve">по результатам проверки, проводимой в соответствии с частью 3 статьи 26 </w:t>
        <w:br/>
        <w:t xml:space="preserve">Федерального закона, акта, заключения, представления и (или) предписания органа </w:t>
        <w:br/>
        <w:t>муниципального финансового контроля, предусмотренных статьей 269</w:t>
      </w:r>
      <w:r>
        <w:rPr>
          <w:rFonts w:eastAsia="Times New Roman" w:cs="Times New Roman" w:ascii="Times New Roman" w:hAnsi="Times New Roman"/>
          <w:sz w:val="28"/>
          <w:szCs w:val="28"/>
          <w:vertAlign w:val="superscript"/>
          <w:lang w:eastAsia="ru-RU"/>
        </w:rPr>
        <w:t>2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</w:t>
        <w:br/>
        <w:t xml:space="preserve">Бюджетного кодекса Российской Федерации; 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4.1.12. </w:t>
      </w:r>
      <w:r>
        <w:rPr>
          <w:rStyle w:val="CharStyle28"/>
          <w:rFonts w:cs="Times New Roman" w:ascii="Times New Roman" w:hAnsi="Times New Roman"/>
          <w:b w:val="false"/>
          <w:color w:val="000000"/>
          <w:sz w:val="28"/>
          <w:szCs w:val="28"/>
        </w:rPr>
        <w:t xml:space="preserve">осуществлять выплату суммы возмещаемого потребителю услуг вреда, </w:t>
        <w:br/>
        <w:t xml:space="preserve">причиненного его жизни и (или) здоровью в пределах неиспользованного </w:t>
        <w:br/>
        <w:t xml:space="preserve">Исполнителем остатка субсидии и в размере, соответствующем сумме, </w:t>
        <w:br/>
        <w:t xml:space="preserve">подтвержденной потребителем услуг определенными пунктом 5 Правил № 1127 </w:t>
        <w:br/>
        <w:t>документами, но не более___________</w:t>
      </w:r>
      <w:r>
        <w:rPr>
          <w:rStyle w:val="FootnoteReference"/>
          <w:rFonts w:cs="Times New Roman" w:ascii="Times New Roman" w:hAnsi="Times New Roman"/>
          <w:bCs/>
          <w:color w:val="000000"/>
          <w:sz w:val="28"/>
          <w:szCs w:val="28"/>
          <w:shd w:fill="FFFFFF" w:val="clear"/>
        </w:rPr>
        <w:footnoteReference w:id="11"/>
      </w:r>
      <w:r>
        <w:rPr>
          <w:rStyle w:val="CharStyle28"/>
          <w:rFonts w:cs="Times New Roman" w:ascii="Times New Roman" w:hAnsi="Times New Roman"/>
          <w:b w:val="false"/>
          <w:color w:val="000000"/>
          <w:sz w:val="28"/>
          <w:szCs w:val="28"/>
        </w:rPr>
        <w:t xml:space="preserve">,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в случае принятия Уполномоченным </w:t>
        <w:br/>
        <w:t xml:space="preserve">органом решения </w:t>
      </w:r>
      <w:r>
        <w:rPr>
          <w:rStyle w:val="CharStyle28"/>
          <w:rFonts w:cs="Times New Roman" w:ascii="Times New Roman" w:hAnsi="Times New Roman"/>
          <w:b w:val="false"/>
          <w:color w:val="000000"/>
          <w:sz w:val="28"/>
          <w:szCs w:val="28"/>
        </w:rPr>
        <w:t xml:space="preserve">о возмещении потребителю Услуги (Услуг) вреда, причиненного </w:t>
        <w:br/>
        <w:t xml:space="preserve">его жизни и (или) здоровью, в соответствии с </w:t>
      </w:r>
      <w:r>
        <w:rPr>
          <w:rStyle w:val="CharStyle28"/>
          <w:rFonts w:cs="Times New Roman" w:ascii="Times New Roman" w:hAnsi="Times New Roman"/>
          <w:b w:val="false"/>
          <w:bCs w:val="false"/>
          <w:color w:val="000000"/>
          <w:sz w:val="28"/>
          <w:szCs w:val="28"/>
        </w:rPr>
        <w:t>Правилами № 1127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;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4.1.13. рассматривать в течение 5 рабочих дней, следующих за днем </w:t>
        <w:br/>
        <w:t xml:space="preserve">поступления от Исполнителя возражений на расчет средств Субсидии, подлежащих </w:t>
        <w:br/>
        <w:t xml:space="preserve">возврату в местный бюджет, и направлять </w:t>
      </w:r>
      <w:r>
        <w:rPr>
          <w:rFonts w:cs="Times New Roman" w:ascii="Times New Roman" w:hAnsi="Times New Roman"/>
          <w:sz w:val="28"/>
          <w:szCs w:val="28"/>
        </w:rPr>
        <w:t>протокол разногласий, подписанный</w:t>
        <w:br/>
        <w:t xml:space="preserve">усиленной квалифицированной электронной подписью лица, имеющего право </w:t>
        <w:br/>
        <w:t xml:space="preserve">действовать от имени Уполномоченного органа, об учете содержащихся </w:t>
        <w:br/>
        <w:t>в возражениях замечаний Исполнителя с приложением уточненного расчета средств</w:t>
        <w:br/>
        <w:t xml:space="preserve">Субсидии,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подлежащих возврату в местный бюджет, </w:t>
      </w:r>
      <w:r>
        <w:rPr>
          <w:rFonts w:cs="Times New Roman" w:ascii="Times New Roman" w:hAnsi="Times New Roman"/>
          <w:sz w:val="28"/>
          <w:szCs w:val="28"/>
        </w:rPr>
        <w:t xml:space="preserve">или об отказе учесть </w:t>
        <w:br/>
        <w:t xml:space="preserve">возражения с обоснованием такого отказа с приложением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расчета средств Субсидии, </w:t>
        <w:br/>
        <w:t>подлежащих возврату в местный бюджет;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20" w:name="Par164"/>
      <w:bookmarkEnd w:id="20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4.1.14. уведомлять Исполнителя: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4.1.14.1. об изменениях значений нормативных затрат на оказание Услуги</w:t>
        <w:br/>
        <w:t xml:space="preserve">(Услуг) в очередном финансовом году не позднее 5 рабочих дней со дня, </w:t>
        <w:br/>
        <w:t xml:space="preserve">следующего за днем утверждения значений таких нормативных затрат; 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4.1.14.2. об изменении в соответствии с бюджетным законодательством </w:t>
        <w:br/>
        <w:t>Российской Федерации объема финансового обеспечения исполнения муниципального социального заказа, приводящего к невозможности исполнения Уполномоченным органом обязательств по__________________затрат Исполнителя,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28"/>
          <w:szCs w:val="28"/>
          <w:vertAlign w:val="superscript"/>
          <w:lang w:eastAsia="ru-RU"/>
        </w:rPr>
        <w:t>(финансовому обеспечению / возмещению)</w:t>
      </w:r>
    </w:p>
    <w:p>
      <w:pPr>
        <w:pStyle w:val="Normal"/>
        <w:widowControl w:val="false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связанных с оказанием Услуги (Услуг) в соответствии с социальным сертификатом;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4.1.15. обеспечить согласование новых условий Соглашения в соответствии </w:t>
        <w:br/>
        <w:t xml:space="preserve">с Общими требованиями </w:t>
      </w:r>
      <w:r>
        <w:rPr>
          <w:rFonts w:cs="Times New Roman" w:ascii="Times New Roman" w:hAnsi="Times New Roman"/>
          <w:sz w:val="28"/>
          <w:szCs w:val="28"/>
        </w:rPr>
        <w:t xml:space="preserve">к согласованию новых условий договоров (соглашений) </w:t>
        <w:br/>
        <w:t xml:space="preserve">в случае уменьшения казенному учреждению как получателю бюджетных средств </w:t>
        <w:br/>
        <w:t xml:space="preserve">главным распорядителем (распорядителем) бюджетных средств ранее доведенных </w:t>
        <w:br/>
        <w:t xml:space="preserve">лимитов бюджетных обязательств, приводящего к невозможности исполнения </w:t>
        <w:br/>
        <w:t xml:space="preserve">казенным учреждением бюджетных обязательств, вытекающих из заключенных </w:t>
        <w:br/>
        <w:t xml:space="preserve">им договоров (соглашений), утвержденными постановлением Правительства </w:t>
        <w:br/>
        <w:t xml:space="preserve">Российской Федерации от 6 марта 2021 г. № 339 (далее – Общие требования № 339), </w:t>
        <w:br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в случае уменьшения Уполномоченному органу ранее доведенных лимитов </w:t>
        <w:br/>
        <w:t xml:space="preserve">бюджетных обязательств, приводящего к невозможности исполнения </w:t>
        <w:br/>
        <w:t xml:space="preserve">Уполномоченным органом обязательств по ___________________________________ 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28"/>
          <w:szCs w:val="28"/>
          <w:vertAlign w:val="superscript"/>
          <w:lang w:eastAsia="ru-RU"/>
        </w:rPr>
        <w:t>(финансовому обеспечению / возмещению)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затрат Исполнителя услуг, связанных с оказанием Услуги (Услуг);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4.1.16. прекратить перечисление С</w:t>
      </w:r>
      <w:r>
        <w:rPr>
          <w:rFonts w:cs="Times New Roman" w:ascii="Times New Roman" w:hAnsi="Times New Roman"/>
          <w:sz w:val="28"/>
          <w:szCs w:val="28"/>
        </w:rPr>
        <w:t xml:space="preserve">убсидии в случае выявления </w:t>
        <w:br/>
        <w:t>несоответствия Исполнителя условиям и требованиям, указанным в пункте 4.3.4</w:t>
        <w:br/>
        <w:t>настоящего Соглашения;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4.1.17. определить, если иное не установлено федеральными законами,</w:t>
        <w:br/>
        <w:t xml:space="preserve">Соглашением, форму и условия договора, заключаемого Исполнителем </w:t>
        <w:br/>
        <w:t>с потребителем услуг в целях оказания Услуги (Услуг) (далее – договор), в случае</w:t>
        <w:br/>
        <w:t>принятия Уполномоченным органом на основании части 4 статьи 21 Федерального</w:t>
        <w:br/>
        <w:t xml:space="preserve">закона решения о необходимости заключения Исполнителем договора </w:t>
        <w:br/>
        <w:t>с потребителем услуг, в соответствии с приложением № 5 к Соглашению</w:t>
      </w:r>
      <w:r>
        <w:rPr>
          <w:rStyle w:val="FootnoteReference"/>
          <w:rFonts w:eastAsia="Times New Roman" w:cs="Times New Roman" w:ascii="Times New Roman" w:hAnsi="Times New Roman"/>
          <w:sz w:val="28"/>
          <w:szCs w:val="28"/>
          <w:lang w:eastAsia="ru-RU"/>
        </w:rPr>
        <w:footnoteReference w:id="12"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, </w:t>
        <w:br/>
        <w:t>являющемся неотъемлемой частью Соглашения.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4.2. Уполномоченный орган вправе: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4.2.1. запрашивать у Исполнителя: 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4.2.1.1. информацию и документы, необходимые для осуществления контроля</w:t>
        <w:br/>
        <w:t xml:space="preserve">за </w:t>
      </w:r>
      <w:r>
        <w:rPr>
          <w:rFonts w:eastAsia="Calibri" w:cs="Times New Roman" w:ascii="Times New Roman" w:hAnsi="Times New Roman"/>
          <w:sz w:val="28"/>
          <w:szCs w:val="28"/>
        </w:rPr>
        <w:t>оказанием Услуги (Услуг)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Исполнителем;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4.2.1.2. при осуществлении мониторинга в соответствии с пунктом 4.1.7</w:t>
        <w:br/>
        <w:t xml:space="preserve"> Соглашения результаты опроса (анкетирования) потребителя услуг о качестве </w:t>
        <w:br/>
        <w:t xml:space="preserve">оказания Услуги (Услуг) (при наличии) и (или) доступ к системе, где проводится </w:t>
        <w:br/>
        <w:t>такой опрос (анкетирование) потребителей услуг (при наличии);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4.2.1.3. результаты мониторинга оказания Услуги (Услуги) в случае, если </w:t>
        <w:br/>
        <w:t>проведение такого мониторинга организовано Исполнителем;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21" w:name="Par172"/>
      <w:bookmarkEnd w:id="21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4.2.2. направлять Исполнителю предложения по изменению условий </w:t>
        <w:br/>
        <w:t xml:space="preserve">Соглашения, в том числе о продлении срока, определенного в соответствии </w:t>
        <w:br/>
        <w:t>с пунктом 1.1 Соглашения;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22" w:name="Par178"/>
      <w:bookmarkEnd w:id="22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4.3. Исполнитель обязуется: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23" w:name="Par185"/>
      <w:bookmarkEnd w:id="23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4.3.1. осуществлять свою деятельность в соответствии с Федеральным законом,</w:t>
        <w:br/>
        <w:t xml:space="preserve">другими федеральными законами и иными нормативными правовыми актами </w:t>
        <w:br/>
        <w:t>Российской Федерации;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4.3.2. оказывать Услугу (Услуги) в соответствии с Требованиями к условиям и порядку;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4.3.3. обеспечивать </w:t>
      </w:r>
      <w:r>
        <w:rPr>
          <w:rFonts w:cs="Times New Roman" w:ascii="Times New Roman" w:hAnsi="Times New Roman"/>
          <w:sz w:val="28"/>
          <w:szCs w:val="28"/>
        </w:rPr>
        <w:t xml:space="preserve">в течение срока, определенного пунктом 1.3 Соглашения, </w:t>
        <w:br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полноту и достоверность информации, размещенной на </w:t>
      </w:r>
      <w:r>
        <w:rPr>
          <w:rFonts w:cs="Times New Roman" w:ascii="Times New Roman" w:hAnsi="Times New Roman"/>
          <w:sz w:val="28"/>
          <w:szCs w:val="28"/>
        </w:rPr>
        <w:t>официальном</w:t>
        <w:br/>
        <w:t xml:space="preserve">сайте по размещению информации о государственных и муниципальных </w:t>
        <w:br/>
        <w:t>учреждениях в информационно-телекоммуникационной сети «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Интернет</w:t>
      </w:r>
      <w:r>
        <w:rPr>
          <w:rFonts w:cs="Times New Roman" w:ascii="Times New Roman" w:hAnsi="Times New Roman"/>
          <w:sz w:val="28"/>
          <w:szCs w:val="28"/>
        </w:rPr>
        <w:t>»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4.3.4. оказывать Услуги (Услуги) потребителям услуг в соответствии </w:t>
        <w:br/>
        <w:t>с социальными сертификатами, условиями Соглашения;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4.3.5. использовать информацию о потребителях услуг в соответствии </w:t>
        <w:br/>
        <w:t>с установленными законодательством Российской Федерации в области персональных данных требованиями к защите обрабатываемых персональных данных;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4.3.6. представлять Уполномоченному органу: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4.3.6.1. информацию о ходе и результатах оказания Услуги (Услуг) в течение</w:t>
        <w:br/>
        <w:t>5 дней, следующих за днем поступления запросов Уполномоченного органа;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4.3.6.2. информацию и документы, необходимые для осуществления контроля, </w:t>
        <w:br/>
        <w:t xml:space="preserve">предусмотренного пунктом 4.1.6 Соглашения в течение 5 дней, следующих за днем </w:t>
        <w:br/>
        <w:t>поступления запроса Уполномоченного органа;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24" w:name="Par186"/>
      <w:bookmarkEnd w:id="24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4.3.6.3. отчет об исполнении Соглашения не позднее 10 рабочих дней, следующих </w:t>
      </w:r>
      <w:r>
        <w:rPr>
          <w:rFonts w:cs="Times New Roman" w:ascii="Times New Roman" w:hAnsi="Times New Roman"/>
          <w:sz w:val="28"/>
          <w:szCs w:val="28"/>
        </w:rPr>
        <w:t>за периодом, в котором осуществлялось оказание муниципальной услуги (частичное оказание)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, сформированный в соответствии с приложением № 6</w:t>
      </w:r>
      <w:r>
        <w:rPr>
          <w:rStyle w:val="FootnoteReference"/>
          <w:rFonts w:eastAsia="Times New Roman" w:cs="Times New Roman" w:ascii="Times New Roman" w:hAnsi="Times New Roman"/>
          <w:sz w:val="28"/>
          <w:szCs w:val="28"/>
          <w:lang w:eastAsia="ru-RU"/>
        </w:rPr>
        <w:footnoteReference w:id="13"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к Соглашению, являющемся неотъемлемой частью Соглашения;</w:t>
      </w:r>
    </w:p>
    <w:p>
      <w:pPr>
        <w:pStyle w:val="Normal"/>
        <w:widowControl w:val="false"/>
        <w:spacing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4.3.6.4. отчет об исполнении Соглашения не позднее ___ рабочего дня месяца, </w:t>
        <w:br/>
        <w:t xml:space="preserve">следующего за отчетным месяцем, в случае если в отчетном месяце </w:t>
        <w:br/>
        <w:t xml:space="preserve">в расчете сформирована информация об объеме Субсидии, сформированный </w:t>
        <w:br/>
        <w:t>в соответствии с приложением № 6 к Соглашению, являющимся неотъемлемой частью настоящего Соглашения;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4.3.6.5. отчет об исполнении Соглашения за 9 месяцев текущего финансового </w:t>
        <w:br/>
        <w:t xml:space="preserve">года в срок до 15 октября текущего финансового года, сформированный </w:t>
        <w:br/>
        <w:t>в соответствии с приложением № 6 к Соглашению, являющимся неотъемлемой частью Соглашения;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4.3.6.6. отчет об исполнении Соглашения в отчетном финансовом году, </w:t>
        <w:br/>
        <w:t>сформированный в соответствии с приложением № 6 к настоящему Соглашению, являющимся неотъемлемой частью Соглашения, не позднее 1 марта финансового года, следующего за отчетным годом;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4.3.6.7. информацию об отказе потребителя услуг от получения Услуги (Услуг) </w:t>
        <w:br/>
        <w:t>в соответствии с договором, заключенным с потребителем услуг в случае если потребитель услуги отказался от ее получения после предъявления социального сертификата Исполнителю;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4.3.6.8. информацию о прекращении обязательств сторон по договору, </w:t>
        <w:br/>
        <w:t xml:space="preserve">заключенному с потребителем услуг в связи с неисполнением потребителем услуг </w:t>
        <w:br/>
        <w:t>обязательств, предусмотренных договором;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4.3.7. осуществлять возврат средств Субсидии, предоставленной ранее в целях </w:t>
        <w:br/>
        <w:t xml:space="preserve">оплаты Соглашения, за исключением суммы, определенной в соответствии </w:t>
        <w:br/>
        <w:t xml:space="preserve">с пунктом 7.7 Соглашения, в местный бюджет, в размере, указанном </w:t>
        <w:br/>
        <w:t xml:space="preserve">в расчете, представленном Уполномоченным органом в соответствии с пунктом </w:t>
        <w:br/>
        <w:t>4.1.11 Соглашения, в течение 10 рабочих дней, следующих за днем поступления такого расчета;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4.3.8. в целях оказания Услуги (Услуг) заключать договор, содержащий </w:t>
        <w:br/>
        <w:t xml:space="preserve">условия о </w:t>
      </w:r>
      <w:r>
        <w:rPr>
          <w:rFonts w:cs="Times New Roman" w:ascii="Times New Roman" w:hAnsi="Times New Roman"/>
          <w:sz w:val="28"/>
          <w:szCs w:val="28"/>
        </w:rPr>
        <w:t>размере оплаты, осуществляемой получателем социального сертификата либо его законным представителем за счет собственных средств, а также не менее одного из показателей, предусмотренных частью 5 статьи 20 Федерального</w:t>
        <w:br/>
        <w:t xml:space="preserve">закона,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 соответствии с приложением № 5 к настоящему Соглашению, являющимся неотъемлемой частью Соглашения;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25" w:name="Par190"/>
      <w:bookmarkStart w:id="26" w:name="Par208"/>
      <w:bookmarkEnd w:id="25"/>
      <w:bookmarkEnd w:id="26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4.3.9. исполнять иные обязанности установленные Федеральным законом.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4.4. Исполнитель вправе: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27" w:name="Par215"/>
      <w:bookmarkEnd w:id="27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4.4.1. отказать потребителю услуг в оказании Услуги (Услуг) только в случае </w:t>
        <w:br/>
        <w:t xml:space="preserve">достижения предельного объема оказания такой(их) Услуги (Услуг), определенного </w:t>
        <w:br/>
        <w:t>приложением № 2 к Соглашению, являющемся неотъемлемой частью Соглашения;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28" w:name="Par220"/>
      <w:bookmarkEnd w:id="28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4.4.2. направлять Уполномоченному органу предложения о внесении </w:t>
        <w:br/>
        <w:t>изменений в Соглашение в соответствии с пунктом 7.3 Соглашения;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4.4.3. обращаться к Уполномоченному органу в целях получения разъяснений в связи с исполнением Соглашения;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4.4.4. направлять Уполномоченному органу в течение 3 рабочих дней, следующих за днем поступления от Уполномоченного органа расчета средств Субсидии подлежащих возврату в местный бюджет, не более одного раза возражения на расчет средств Субсидии, подлежащих возврату в местный бюджет, которые содержат замечания к соответствующим положениям такого расчета;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4.4.5. отказаться от заключения дополнительного соглашения к Соглашению об изменении объема финансового обеспечения оказания Услуги (Услуг) приводящего к невозможности исполнения Уполномоченным органом обязательств </w:t>
        <w:br/>
        <w:t xml:space="preserve">по __________________________________________затрат Исполнителя, связанных </w:t>
        <w:br/>
      </w:r>
      <w:r>
        <w:rPr>
          <w:rFonts w:eastAsia="Times New Roman" w:cs="Times New Roman" w:ascii="Times New Roman" w:hAnsi="Times New Roman"/>
          <w:sz w:val="28"/>
          <w:szCs w:val="28"/>
          <w:vertAlign w:val="superscript"/>
          <w:lang w:eastAsia="ru-RU"/>
        </w:rPr>
        <w:t xml:space="preserve">                                       (финансовому обеспечению / возмещению)</w:t>
      </w:r>
    </w:p>
    <w:p>
      <w:pPr>
        <w:pStyle w:val="Normal"/>
        <w:widowControl w:val="false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 оказанием Услуги (Услуг) в соответствии с социальным сертификатом, </w:t>
        <w:br/>
        <w:t xml:space="preserve">и направить в течение 1 рабочего дня, следующих за днем получения проекта дополнительного соглашения к Соглашению, заявления о несогласии </w:t>
        <w:br/>
        <w:t>с измененными в соответствии с частью 2 статьи 23 Федерального закона условиями оказания Услуги (Услуг);</w:t>
      </w:r>
    </w:p>
    <w:p>
      <w:pPr>
        <w:pStyle w:val="Normal"/>
        <w:spacing w:lineRule="auto" w:line="264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4.4.6. отказаться от заключения дополнительного соглашения к Соглашению об изменении условий Соглашения в соответствии с Общими требованиями № 339, в случае уменьшения Уполномоченному органу ранее доведенных лимитов </w:t>
        <w:br/>
        <w:t xml:space="preserve">бюджетных обязательств, приводящего к невозможности исполнения </w:t>
        <w:br/>
        <w:t xml:space="preserve">Уполномоченным органом обязательств по ___________________________________ 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28"/>
          <w:szCs w:val="28"/>
          <w:vertAlign w:val="superscript"/>
          <w:lang w:eastAsia="ru-RU"/>
        </w:rPr>
        <w:t>(финансовому обеспечению / возмещению)</w:t>
      </w:r>
    </w:p>
    <w:p>
      <w:pPr>
        <w:pStyle w:val="Normal"/>
        <w:widowControl w:val="false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затрат Исполнителя услуг, связанных с оказанием Услуги (Услуг)</w:t>
      </w:r>
      <w:bookmarkStart w:id="29" w:name="Par222"/>
      <w:bookmarkEnd w:id="29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hanging="0" w:left="0"/>
        <w:jc w:val="center"/>
        <w:outlineLvl w:val="1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V. Ответственность Сторон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5.1. В случае неисполнения или ненадлежащего исполнения своих обязательств по Соглашению Стороны несут ответственность в соответствии </w:t>
        <w:br/>
        <w:t>с законодательством Российской Федерации.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hanging="0" w:left="0"/>
        <w:jc w:val="center"/>
        <w:outlineLvl w:val="1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VI. Иные условия</w:t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firstLine="709" w:left="0"/>
        <w:jc w:val="center"/>
        <w:outlineLvl w:val="1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30" w:name="Par241"/>
      <w:bookmarkEnd w:id="30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6.1. Иные условия по Соглашению</w:t>
      </w:r>
      <w:r>
        <w:rPr>
          <w:rStyle w:val="FootnoteReference"/>
          <w:rFonts w:eastAsia="Times New Roman" w:cs="Times New Roman" w:ascii="Times New Roman" w:hAnsi="Times New Roman"/>
          <w:sz w:val="28"/>
          <w:szCs w:val="28"/>
          <w:lang w:eastAsia="ru-RU"/>
        </w:rPr>
        <w:footnoteReference w:id="14"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: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6.1.1. ______________________________________________________________;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6.1.2. ______________________________________________________________.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hanging="0" w:left="0"/>
        <w:jc w:val="center"/>
        <w:outlineLvl w:val="1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VII. Заключительные положения</w:t>
      </w:r>
    </w:p>
    <w:p>
      <w:pPr>
        <w:pStyle w:val="Normal"/>
        <w:widowControl w:val="false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7.1. Споры, возникающие между Сторонами в связи с исполнением </w:t>
        <w:br/>
        <w:t xml:space="preserve">Соглашения, решаются ими, по возможности, путем проведения переговоров </w:t>
        <w:br/>
        <w:t xml:space="preserve">с оформлением соответствующих протоколов или иных документов. При </w:t>
        <w:br/>
        <w:t>недостижении согласия споры между Сторонами решаются в судебном порядке.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7.2. Соглашение вступает в силу с даты его подписания лицами, </w:t>
        <w:br/>
        <w:t xml:space="preserve">имеющими право действовать от имени каждой из Сторон, но не ранее доведения </w:t>
        <w:br/>
        <w:t>лимитов бюджетных обязательств, указанных в пункте 2.4 Соглашения, и действует</w:t>
        <w:br/>
        <w:t>до полного исполнения Сторонами своих обязательств по Соглашению.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7.3. Изменение Соглашения осуществляется по соглашению Сторон </w:t>
        <w:br/>
        <w:t>и оформляется в виде дополнительного соглашения к Соглашению согласно приложению № 7 к Соглашению</w:t>
      </w:r>
      <w:r>
        <w:rPr>
          <w:rStyle w:val="FootnoteReference"/>
          <w:rFonts w:eastAsia="Times New Roman" w:cs="Times New Roman" w:ascii="Times New Roman" w:hAnsi="Times New Roman"/>
          <w:sz w:val="28"/>
          <w:szCs w:val="28"/>
          <w:lang w:eastAsia="ru-RU"/>
        </w:rPr>
        <w:footnoteReference w:id="15"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, являющемуся неотъемлемой частью  Соглашения.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7.4. Расторжение Соглашения осуществляется по соглашению Сторон</w:t>
      </w:r>
      <w:r>
        <w:rPr>
          <w:rStyle w:val="FootnoteReference"/>
          <w:rFonts w:eastAsia="Times New Roman" w:cs="Times New Roman" w:ascii="Times New Roman" w:hAnsi="Times New Roman"/>
          <w:sz w:val="28"/>
          <w:szCs w:val="28"/>
          <w:lang w:eastAsia="ru-RU"/>
        </w:rPr>
        <w:footnoteReference w:id="16"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или </w:t>
        <w:br/>
        <w:t>в случаях, определенных пунктами 7.5. и 7.6 Соглашения, в одностороннем порядке.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31" w:name="Par254"/>
      <w:bookmarkEnd w:id="31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7.5. Расторжение Соглашения Уполномоченным органом в одностороннем </w:t>
        <w:br/>
        <w:t>порядке</w:t>
      </w:r>
      <w:r>
        <w:rPr>
          <w:rStyle w:val="FootnoteReference"/>
          <w:rFonts w:eastAsia="Times New Roman" w:cs="Times New Roman" w:ascii="Times New Roman" w:hAnsi="Times New Roman"/>
          <w:sz w:val="28"/>
          <w:szCs w:val="28"/>
          <w:lang w:eastAsia="ru-RU"/>
        </w:rPr>
        <w:footnoteReference w:id="17"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возможно в случаях: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32" w:name="Par255"/>
      <w:bookmarkEnd w:id="32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7.5.1. неоднократного (более трех раз) отклонения показателей качества </w:t>
        <w:br/>
        <w:t xml:space="preserve">оказания Услуги (Услуг), определенных приложением № 2 к Соглашению, </w:t>
        <w:br/>
        <w:t xml:space="preserve">являющимся неотъемлемой частью Соглашения, сверх установленных предельно </w:t>
        <w:br/>
        <w:t>допустимых возможных отклонений по итогам отчетного периода;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7.5.2. неоднократного (более трех раз) отклонения показателей объема оказания Услуги (Услуг), определенных приложением № 2 к Соглашению, являющимся неотъемлемой частью настоящего Соглашения, сверх установленных </w:t>
        <w:br/>
        <w:t>предельно допустимых возможных отклонений по итогам отчетного периода;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7.5.3. неоднократного (более трех раз) нарушения Исполнителем условий </w:t>
        <w:br/>
        <w:t>предоставления Субсидии;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7.5.4. однократного неоказания или ненадлежащего оказания Услуги (Услуг) </w:t>
        <w:br/>
        <w:t xml:space="preserve">потребителю услуг, установленного по результатам проверки, предусмотренной </w:t>
        <w:br/>
        <w:t>частью 7 статьи 21 Федерального закона;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7.5.5. недостижения согласия по новым условиям Соглашения, в случае </w:t>
        <w:br/>
        <w:t xml:space="preserve">изменения в соответствии с бюджетным законодательством Российской Федерации </w:t>
        <w:br/>
        <w:t xml:space="preserve">объема финансового обеспечения исполнения муниципального социального заказа, </w:t>
        <w:br/>
        <w:t>приводящего к невозможности исполнения Уполномоченным органом обязательств</w:t>
        <w:br/>
        <w:t xml:space="preserve">по финансовому обеспечению (возмещению) затрат Исполнителя услуг, связанных </w:t>
        <w:br/>
        <w:t>с оказанием Услуги (Услуг).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33" w:name="Par261"/>
      <w:bookmarkEnd w:id="33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7.6. Расторжение Соглашения Исполнителем в одностороннем порядке </w:t>
        <w:br/>
        <w:t>допускается в судебном порядке.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7.7. В случае расторжения Соглашения по основаниям, предусмотренным </w:t>
        <w:br/>
        <w:t xml:space="preserve">пунктами 7.5 и 7.6 Соглашения, Исполнителю выплачиваются средства в размере, </w:t>
        <w:br/>
        <w:t xml:space="preserve">соответствующем стоимости Услуги (Услуг), оказанных Исполнителем </w:t>
        <w:br/>
        <w:t>в надлежащем порядке до момента расторжения Соглашения, который определяется</w:t>
        <w:br/>
        <w:t xml:space="preserve">на основании нормативных затрат, утвержденных с соблюдением общих требований, определенных Министерством просвещения Российской Федерации, </w:t>
        <w:br/>
        <w:t xml:space="preserve">в порядке, предусмотренном Дополнительным соглашением о расторжении </w:t>
        <w:br/>
        <w:t>Соглашения.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7.8. Документы и иная информация, предусмотренные Соглашением, </w:t>
        <w:br/>
        <w:t xml:space="preserve">направляются Сторонами следующими способами: 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7.8.1. путем использования государственной интегрированной информационной системы управления общественными финансами «Электронный бюджет»;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7.8.2. путем использования автоматизированной информационной системы «Навигатор дополнительного образования»;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7.8.3. </w:t>
      </w:r>
      <w:r>
        <w:rPr>
          <w:rFonts w:cs="Times New Roman" w:ascii="Times New Roman" w:hAnsi="Times New Roman"/>
          <w:sz w:val="28"/>
          <w:szCs w:val="28"/>
        </w:rPr>
        <w:t>в случае отсутствия технической возможности формирования в виде электронного документа и подписания соглашения в соответствии с сертификатом в соответствии с пунктами 7.8.1-7.8.2 Соглашения – на бумажном носителе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</w:p>
    <w:p>
      <w:pPr>
        <w:pStyle w:val="Normal"/>
        <w:widowControl w:val="false"/>
        <w:spacing w:lineRule="auto" w:line="264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7.9. Настоящее Соглашение заключено Сторонами в форме</w:t>
      </w:r>
      <w:bookmarkStart w:id="34" w:name="Par285"/>
      <w:bookmarkEnd w:id="34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электронного </w:t>
        <w:br/>
        <w:t>документа</w:t>
      </w:r>
      <w:r>
        <w:rPr>
          <w:rFonts w:eastAsia="Times New Roman" w:cs="Times New Roman" w:ascii="Times New Roman" w:hAnsi="Times New Roman"/>
          <w:sz w:val="28"/>
          <w:szCs w:val="28"/>
          <w:shd w:fill="auto" w:val="clear"/>
          <w:lang w:eastAsia="ru-RU"/>
        </w:rPr>
        <w:t xml:space="preserve"> в автоматизированной информационной системе «Навигатор дополнительного образования»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и подписано усиленными квалифицированными электронными подписями лиц, имеющих право действовать от имени каждой </w:t>
        <w:br/>
        <w:t>из Сторон Соглашения.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hanging="0" w:left="0"/>
        <w:jc w:val="center"/>
        <w:outlineLvl w:val="1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bookmarkStart w:id="35" w:name="Par289"/>
      <w:bookmarkStart w:id="36" w:name="Par293"/>
      <w:bookmarkEnd w:id="35"/>
      <w:bookmarkEnd w:id="36"/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VIII. Платежные реквизиты Сторон</w:t>
      </w:r>
    </w:p>
    <w:p>
      <w:pPr>
        <w:pStyle w:val="Normal"/>
        <w:widowControl w:val="false"/>
        <w:spacing w:before="57" w:after="57"/>
        <w:jc w:val="both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sz w:val="32"/>
          <w:szCs w:val="32"/>
          <w:lang w:eastAsia="ru-RU"/>
        </w:rPr>
      </w:r>
    </w:p>
    <w:tbl>
      <w:tblPr>
        <w:tblW w:w="5000" w:type="pct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noHBand="0" w:noVBand="1" w:firstColumn="1" w:lastRow="0" w:lastColumn="0" w:firstRow="1"/>
      </w:tblPr>
      <w:tblGrid>
        <w:gridCol w:w="5122"/>
        <w:gridCol w:w="5082"/>
      </w:tblGrid>
      <w:tr>
        <w:trPr/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  <w:br/>
              <w:t>наименование Уполномоченного органа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  <w:br/>
              <w:t>наименование Исполнителя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__________________________________</w:t>
            </w:r>
          </w:p>
        </w:tc>
      </w:tr>
      <w:tr>
        <w:trPr/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_______________________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                                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(Уполномоченного органа)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2">
              <w:r>
                <w:rPr>
                  <w:rStyle w:val="Style9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t>код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по общероссийскому </w:t>
              <w:br/>
              <w:t>классификатору территорий муниципальных образований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Исполнителя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3">
              <w:r>
                <w:rPr>
                  <w:rStyle w:val="Style9"/>
                  <w:rFonts w:eastAsia="Times New Roman" w:cs="Times New Roman" w:ascii="Times New Roman" w:hAnsi="Times New Roman"/>
                  <w:sz w:val="24"/>
                  <w:szCs w:val="24"/>
                  <w:lang w:eastAsia="ru-RU"/>
                </w:rPr>
                <w:t>код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по общероссийскому </w:t>
              <w:br/>
              <w:t>классификатору территорий муниципальных образований</w:t>
            </w:r>
          </w:p>
        </w:tc>
      </w:tr>
      <w:tr>
        <w:trPr/>
        <w:tc>
          <w:tcPr>
            <w:tcW w:w="51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Место нахождения/адрес:</w:t>
            </w:r>
          </w:p>
        </w:tc>
      </w:tr>
      <w:tr>
        <w:trPr/>
        <w:tc>
          <w:tcPr>
            <w:tcW w:w="5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5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Идентификационный номер </w:t>
              <w:br/>
              <w:t>налогоплательщика/код причины постановки на учет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Идентификационный номер </w:t>
              <w:br/>
              <w:t>налогоплательщика/код причины постановки на учет</w:t>
            </w:r>
          </w:p>
        </w:tc>
      </w:tr>
      <w:tr>
        <w:trPr/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Платежные реквизиты: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учреждения Банка России,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  <w:br/>
              <w:t xml:space="preserve">территориального органа Федерального </w:t>
              <w:br/>
              <w:t>казначейства, в котором открыт лицевой счет, банковский идентификационный код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Единый казначейский счет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Казначейский счет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Лицевой счет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Платежные реквизиты:</w:t>
            </w:r>
          </w:p>
          <w:p>
            <w:pPr>
              <w:pStyle w:val="Normal"/>
              <w:widowControl w:val="false"/>
              <w:spacing w:lineRule="auto" w:line="228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учреждения Банка России (наименование кредитной организации),</w:t>
            </w:r>
          </w:p>
          <w:p>
            <w:pPr>
              <w:pStyle w:val="Normal"/>
              <w:widowControl w:val="false"/>
              <w:spacing w:lineRule="auto" w:line="228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банковский идентификационный код</w:t>
            </w:r>
          </w:p>
          <w:p>
            <w:pPr>
              <w:pStyle w:val="Normal"/>
              <w:widowControl w:val="false"/>
              <w:spacing w:lineRule="auto" w:line="228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Расчетный (корреспондентский) счет</w:t>
            </w:r>
          </w:p>
          <w:p>
            <w:pPr>
              <w:pStyle w:val="Normal"/>
              <w:widowControl w:val="false"/>
              <w:spacing w:lineRule="auto" w:line="228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Наименование территориального органа </w:t>
              <w:br/>
              <w:t xml:space="preserve">Федерального казначейства, которому открыт казначейский счет, банковский </w:t>
              <w:br/>
              <w:t>идентификационный код</w:t>
            </w:r>
          </w:p>
          <w:p>
            <w:pPr>
              <w:pStyle w:val="Normal"/>
              <w:widowControl w:val="false"/>
              <w:spacing w:lineRule="auto" w:line="228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  <w:br/>
              <w:t>финансового органа, в котором открыт лицевой счет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Единый казначейский счет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Казначейский счет</w:t>
            </w:r>
          </w:p>
          <w:p>
            <w:pPr>
              <w:pStyle w:val="Normal"/>
              <w:widowControl w:val="false"/>
              <w:spacing w:lineRule="auto" w:line="228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Лицевой счет</w:t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1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1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IX. Подписи Сторон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tbl>
      <w:tblPr>
        <w:tblW w:w="5000" w:type="pct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noHBand="0" w:noVBand="1" w:firstColumn="1" w:lastRow="0" w:lastColumn="0" w:firstRow="1"/>
      </w:tblPr>
      <w:tblGrid>
        <w:gridCol w:w="2465"/>
        <w:gridCol w:w="2372"/>
        <w:gridCol w:w="2551"/>
        <w:gridCol w:w="2816"/>
      </w:tblGrid>
      <w:tr>
        <w:trPr/>
        <w:tc>
          <w:tcPr>
            <w:tcW w:w="4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  <w:br/>
              <w:t>наименование Уполномоченного органа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__________________________________</w:t>
            </w:r>
          </w:p>
        </w:tc>
        <w:tc>
          <w:tcPr>
            <w:tcW w:w="5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  <w:br/>
              <w:t>наименование Исполнителя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______________________________________</w:t>
            </w:r>
          </w:p>
        </w:tc>
      </w:tr>
      <w:tr>
        <w:trPr/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_______________/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3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________________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(фамилия, имя, </w:t>
              <w:br/>
              <w:t xml:space="preserve">отчество (при </w:t>
              <w:br/>
              <w:t>наличии)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________________/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8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_________________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(фамилия, имя, </w:t>
              <w:br/>
              <w:t xml:space="preserve">отчество (при </w:t>
              <w:br/>
              <w:t>наличии)</w:t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right"/>
        <w:outlineLvl w:val="1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right"/>
        <w:outlineLvl w:val="1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left"/>
        <w:outlineLvl w:val="1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left"/>
        <w:outlineLvl w:val="1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Заместитель начальника финансового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left"/>
        <w:outlineLvl w:val="1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управления, начальник бюджетного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left"/>
        <w:outlineLvl w:val="1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  <w:t>отдела финансового управления                                                                М.Г.Саркисова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right"/>
        <w:outlineLvl w:val="1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right"/>
        <w:outlineLvl w:val="1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ru-RU"/>
        </w:rPr>
      </w:r>
      <w:bookmarkStart w:id="37" w:name="Par86"/>
      <w:bookmarkStart w:id="38" w:name="Par84"/>
      <w:bookmarkStart w:id="39" w:name="Par82"/>
      <w:bookmarkStart w:id="40" w:name="Par85"/>
      <w:bookmarkStart w:id="41" w:name="Par86"/>
      <w:bookmarkStart w:id="42" w:name="Par84"/>
      <w:bookmarkStart w:id="43" w:name="Par82"/>
      <w:bookmarkStart w:id="44" w:name="Par85"/>
      <w:bookmarkEnd w:id="41"/>
      <w:bookmarkEnd w:id="42"/>
      <w:bookmarkEnd w:id="43"/>
      <w:bookmarkEnd w:id="44"/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footnotePr>
        <w:numFmt w:val="decimal"/>
      </w:footnotePr>
      <w:type w:val="nextPage"/>
      <w:pgSz w:w="11906" w:h="16838"/>
      <w:pgMar w:left="1134" w:right="567" w:gutter="0" w:header="708" w:top="1134" w:footer="1134" w:bottom="1686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swiss"/>
    <w:pitch w:val="default"/>
  </w:font>
  <w:font w:name="Courier New"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Liberation Sans">
    <w:altName w:val="Arial"/>
    <w:charset w:val="01"/>
    <w:family w:val="swiss"/>
    <w:pitch w:val="default"/>
  </w:font>
  <w:font w:name="Arial">
    <w:charset w:val="01"/>
    <w:family w:val="swiss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</w:r>
    <w:bookmarkStart w:id="48" w:name="PageNumWizard_FOOTER_Базовый14"/>
    <w:bookmarkStart w:id="49" w:name="PageNumWizard_FOOTER_Базовый14"/>
    <w:bookmarkEnd w:id="49"/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ind w:firstLine="709"/>
        <w:jc w:val="both"/>
        <w:rPr/>
      </w:pPr>
      <w:r>
        <w:rPr>
          <w:rStyle w:val="Style14"/>
        </w:rPr>
        <w:footnoteRef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 xml:space="preserve">Указывается в соответствии со сроком (предельным сроком) оказания Услуги (Услуг), установленным </w:t>
        <w:br/>
        <w:t>в муниципальном социальном заказе.</w:t>
      </w:r>
    </w:p>
  </w:footnote>
  <w:footnote w:id="3"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Style14"/>
        </w:rPr>
        <w:footnoteRef/>
      </w: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 xml:space="preserve">Указывается наименование(я) и реестровый номер в общероссийском базовом (отраслевыми) перечне </w:t>
        <w:br/>
        <w:t xml:space="preserve">(классификаторе) муниципальной (ых) услуги (услуг), оказываемой(ых) физическим лицам, установленные </w:t>
        <w:br/>
        <w:t xml:space="preserve">в соответствии с бюджетным законодательством Российской Федерации. </w:t>
      </w:r>
    </w:p>
  </w:footnote>
  <w:footnote w:id="4">
    <w:p>
      <w:pPr>
        <w:pStyle w:val="FootnoteText"/>
        <w:ind w:firstLine="709"/>
        <w:jc w:val="both"/>
        <w:rPr>
          <w:rFonts w:ascii="Times New Roman" w:hAnsi="Times New Roman" w:cs="Times New Roman"/>
        </w:rPr>
      </w:pPr>
      <w:r>
        <w:rPr>
          <w:rStyle w:val="Style14"/>
        </w:rPr>
        <w:footnoteRef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В приложении № 1 к настоящей Типовой форме соглашения приведен рекомендуемый образец приложения.</w:t>
      </w:r>
    </w:p>
  </w:footnote>
  <w:footnote w:id="5">
    <w:p>
      <w:pPr>
        <w:pStyle w:val="FootnoteText"/>
        <w:ind w:firstLine="709"/>
        <w:rPr/>
      </w:pPr>
      <w:r>
        <w:rPr>
          <w:rStyle w:val="Style14"/>
        </w:rPr>
        <w:footnoteRef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В приложении № 2 к настоящей Типовой форме соглашения приведен рекомендуемый образец приложения.</w:t>
      </w:r>
    </w:p>
  </w:footnote>
  <w:footnote w:id="6">
    <w:p>
      <w:pPr>
        <w:pStyle w:val="FootnoteText"/>
        <w:ind w:firstLine="709"/>
        <w:jc w:val="both"/>
        <w:rPr>
          <w:rFonts w:ascii="Times New Roman" w:hAnsi="Times New Roman" w:cs="Times New Roman"/>
        </w:rPr>
      </w:pPr>
      <w:r>
        <w:rPr>
          <w:rStyle w:val="Style14"/>
        </w:rPr>
        <w:footnoteRef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 xml:space="preserve">Указываются иные условия предоставления Субсидии, предусмотренные Порядком предоставления </w:t>
        <w:br/>
        <w:t>Субсидии (при наличии).</w:t>
      </w:r>
    </w:p>
  </w:footnote>
  <w:footnote w:id="7">
    <w:p>
      <w:pPr>
        <w:pStyle w:val="FootnoteText"/>
        <w:ind w:firstLine="709"/>
        <w:rPr/>
      </w:pPr>
      <w:r>
        <w:rPr>
          <w:rStyle w:val="Style14"/>
        </w:rPr>
        <w:footnoteRef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В приложении № 3 к настоящей Типовой форме соглашения приведен рекомендуемый образец приложения</w:t>
      </w:r>
    </w:p>
  </w:footnote>
  <w:footnote w:id="8">
    <w:p>
      <w:pPr>
        <w:pStyle w:val="FootnoteText"/>
        <w:ind w:firstLine="709"/>
        <w:jc w:val="both"/>
        <w:rPr>
          <w:rFonts w:ascii="Times New Roman" w:hAnsi="Times New Roman" w:cs="Times New Roman"/>
        </w:rPr>
      </w:pPr>
      <w:r>
        <w:rPr>
          <w:rStyle w:val="Style14"/>
        </w:rPr>
        <w:footnoteRef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 xml:space="preserve">Подлежит включению в случае, предусмотренном пунктом 1 части 6 статьи 9 Федерального закона, при </w:t>
        <w:br/>
        <w:t>предоставлении Субсидии в порядке финансового обеспечения затрат.</w:t>
      </w:r>
    </w:p>
  </w:footnote>
  <w:footnote w:id="9">
    <w:p>
      <w:pPr>
        <w:pStyle w:val="FootnoteText"/>
        <w:ind w:firstLine="709"/>
        <w:jc w:val="both"/>
        <w:rPr>
          <w:rFonts w:ascii="Times New Roman" w:hAnsi="Times New Roman" w:cs="Times New Roman"/>
        </w:rPr>
      </w:pPr>
      <w:r>
        <w:rPr>
          <w:rStyle w:val="Style14"/>
        </w:rPr>
        <w:footnoteRef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 xml:space="preserve">Подлежит включению в случае, если Субсидия предоставляется в порядке возмещения затрат. Указываются </w:t>
        <w:br/>
        <w:t>в том числе иные документы, определенные Порядком предоставления субсидии, подтверждающие оказание Услуги (Услуг) (при наличии).</w:t>
      </w:r>
    </w:p>
  </w:footnote>
  <w:footnote w:id="10">
    <w:p>
      <w:pPr>
        <w:pStyle w:val="FootnoteText"/>
        <w:ind w:firstLine="709"/>
        <w:jc w:val="both"/>
        <w:rPr>
          <w:rFonts w:ascii="Times New Roman" w:hAnsi="Times New Roman" w:cs="Times New Roman"/>
        </w:rPr>
      </w:pPr>
      <w:r>
        <w:rPr>
          <w:rStyle w:val="Style14"/>
        </w:rPr>
        <w:footnoteRef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В приложении № 4 к настоящей Типовой форме соглашения приведен рекомендуемый образец приложения.</w:t>
      </w:r>
    </w:p>
  </w:footnote>
  <w:footnote w:id="11">
    <w:p>
      <w:pPr>
        <w:pStyle w:val="FootnoteText"/>
        <w:ind w:firstLine="709"/>
        <w:jc w:val="both"/>
        <w:rPr>
          <w:rFonts w:ascii="Times New Roman" w:hAnsi="Times New Roman" w:cs="Times New Roman"/>
        </w:rPr>
      </w:pPr>
      <w:r>
        <w:rPr>
          <w:rStyle w:val="Style14"/>
        </w:rPr>
        <w:footnoteRef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Указывается в размере, определенном актом Уполномоченного органа, если соответствующая сумма</w:t>
        <w:br/>
        <w:t xml:space="preserve"> в отраслях социальной сферы не установлена Правительством Российской Федерации.</w:t>
      </w:r>
    </w:p>
  </w:footnote>
  <w:footnote w:id="12">
    <w:p>
      <w:pPr>
        <w:pStyle w:val="FootnoteText"/>
        <w:ind w:firstLine="709"/>
        <w:rPr>
          <w:rFonts w:ascii="Times New Roman" w:hAnsi="Times New Roman" w:cs="Times New Roman"/>
        </w:rPr>
      </w:pPr>
      <w:r>
        <w:rPr>
          <w:rStyle w:val="Style14"/>
        </w:rPr>
        <w:footnoteRef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В приложении № 5 к настоящей Типовой форме соглашения приведен рекомендуемый образец приложения.</w:t>
      </w:r>
    </w:p>
  </w:footnote>
  <w:footnote w:id="13">
    <w:p>
      <w:pPr>
        <w:pStyle w:val="FootnoteText"/>
        <w:ind w:firstLine="709"/>
        <w:rPr>
          <w:rFonts w:ascii="Times New Roman" w:hAnsi="Times New Roman" w:cs="Times New Roman"/>
        </w:rPr>
      </w:pPr>
      <w:r>
        <w:rPr>
          <w:rStyle w:val="Style14"/>
        </w:rPr>
        <w:footnoteRef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В приложении № 6 к настоящей Типовой форме соглашения приведен рекомендуемый образец приложения</w:t>
      </w:r>
    </w:p>
  </w:footnote>
  <w:footnote w:id="14">
    <w:p>
      <w:pPr>
        <w:pStyle w:val="FootnoteText"/>
        <w:ind w:firstLine="709"/>
        <w:jc w:val="both"/>
        <w:rPr>
          <w:rFonts w:ascii="Times New Roman" w:hAnsi="Times New Roman" w:cs="Times New Roman"/>
        </w:rPr>
      </w:pPr>
      <w:r>
        <w:rPr>
          <w:rStyle w:val="Style14"/>
        </w:rPr>
        <w:footnoteRef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Указываются иные условия, помимо условий, установленных настоящей Типовой формой соглашения,</w:t>
        <w:br/>
        <w:t xml:space="preserve"> в случае если такие условия установлены федеральными законами или Порядком предоставления субсидии.</w:t>
      </w:r>
    </w:p>
  </w:footnote>
  <w:footnote w:id="15">
    <w:p>
      <w:pPr>
        <w:pStyle w:val="FootnoteText"/>
        <w:ind w:firstLine="709"/>
        <w:jc w:val="both"/>
        <w:rPr>
          <w:rFonts w:ascii="Times New Roman" w:hAnsi="Times New Roman" w:cs="Times New Roman"/>
        </w:rPr>
      </w:pPr>
      <w:r>
        <w:rPr>
          <w:rStyle w:val="Style14"/>
        </w:rPr>
        <w:footnoteRef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Дополнительное соглашение к Соглашению оформляется согласно приложению № 7 к настоящей Типовой</w:t>
        <w:br/>
        <w:t>форме соглашения.</w:t>
      </w:r>
    </w:p>
  </w:footnote>
  <w:footnote w:id="16">
    <w:p>
      <w:pPr>
        <w:pStyle w:val="FootnoteText"/>
        <w:ind w:firstLine="709"/>
        <w:jc w:val="both"/>
        <w:rPr/>
      </w:pPr>
      <w:r>
        <w:rPr>
          <w:rStyle w:val="Style14"/>
        </w:rPr>
        <w:footnoteRef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 xml:space="preserve">Дополнительное соглашение о расторжении Соглашения оформляется согласно приложению № 8 к </w:t>
        <w:br/>
        <w:t>настоящей Типовой форме соглашения.</w:t>
      </w:r>
    </w:p>
  </w:footnote>
  <w:footnote w:id="17">
    <w:p>
      <w:pPr>
        <w:pStyle w:val="FootnoteText"/>
        <w:ind w:firstLine="709"/>
        <w:jc w:val="both"/>
        <w:rPr>
          <w:rFonts w:ascii="Times New Roman" w:hAnsi="Times New Roman" w:cs="Times New Roman"/>
        </w:rPr>
      </w:pPr>
      <w:r>
        <w:rPr>
          <w:rStyle w:val="Style14"/>
        </w:rPr>
        <w:footnoteRef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В приложении № 9 к настоящей Типовой форме соглашения приведен рекомендуемый образец уведомления о расторжении соглашения.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 w:cs="Times New Roman"/>
        <w:sz w:val="28"/>
        <w:szCs w:val="28"/>
      </w:rPr>
    </w:pPr>
    <w:bookmarkStart w:id="45" w:name="PageNumWizard_HEADER_Базовый13"/>
    <w:bookmarkStart w:id="46" w:name="PageNumWizard_HEADER_Базовый15"/>
    <w:r>
      <w:rPr>
        <w:rFonts w:cs="Times New Roman" w:ascii="Times New Roman" w:hAnsi="Times New Roman"/>
        <w:sz w:val="28"/>
        <w:szCs w:val="28"/>
      </w:rPr>
      <w:fldChar w:fldCharType="begin"/>
    </w:r>
    <w:r>
      <w:rPr>
        <w:sz w:val="28"/>
        <w:szCs w:val="28"/>
        <w:rFonts w:cs="Times New Roman" w:ascii="Times New Roman" w:hAnsi="Times New Roman"/>
      </w:rPr>
      <w:instrText xml:space="preserve"> PAGE </w:instrText>
    </w:r>
    <w:r>
      <w:rPr>
        <w:sz w:val="28"/>
        <w:szCs w:val="28"/>
        <w:rFonts w:cs="Times New Roman" w:ascii="Times New Roman" w:hAnsi="Times New Roman"/>
      </w:rPr>
      <w:fldChar w:fldCharType="separate"/>
    </w:r>
    <w:r>
      <w:rPr>
        <w:sz w:val="28"/>
        <w:szCs w:val="28"/>
        <w:rFonts w:cs="Times New Roman" w:ascii="Times New Roman" w:hAnsi="Times New Roman"/>
      </w:rPr>
      <w:t>14</w:t>
    </w:r>
    <w:r>
      <w:rPr>
        <w:sz w:val="28"/>
        <w:szCs w:val="28"/>
        <w:rFonts w:cs="Times New Roman" w:ascii="Times New Roman" w:hAnsi="Times New Roman"/>
      </w:rPr>
      <w:fldChar w:fldCharType="end"/>
    </w:r>
    <w:bookmarkEnd w:id="45"/>
    <w:bookmarkEnd w:id="46"/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bookmarkStart w:id="47" w:name="PageNumWizard_FOOTER_Базовый4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bookmarkEnd w:id="47"/>
  </w:p>
</w:hdr>
</file>

<file path=word/settings.xml><?xml version="1.0" encoding="utf-8"?>
<w:settings xmlns:w="http://schemas.openxmlformats.org/wordprocessingml/2006/main">
  <w:zoom w:percent="80"/>
  <w:defaultTabStop w:val="709"/>
  <w:autoHyphenation w:val="true"/>
  <w:hyphenationZone w:val="0"/>
  <w:footnotePr>
    <w:numFmt w:val="decimal"/>
    <w:footnote w:id="0"/>
    <w:footnote w:id="1"/>
  </w:footnotePr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nhideWhenUsed="1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8308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Символ сноски"/>
    <w:uiPriority w:val="99"/>
    <w:semiHidden/>
    <w:unhideWhenUsed/>
    <w:qFormat/>
    <w:rsid w:val="00183085"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183085"/>
    <w:rPr>
      <w:sz w:val="16"/>
      <w:szCs w:val="16"/>
    </w:rPr>
  </w:style>
  <w:style w:type="character" w:styleId="Style15">
    <w:name w:val="Символ концевой сноски"/>
    <w:uiPriority w:val="99"/>
    <w:semiHidden/>
    <w:unhideWhenUsed/>
    <w:qFormat/>
    <w:rsid w:val="00183085"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qFormat/>
    <w:rsid w:val="00183085"/>
    <w:rPr>
      <w:color w:themeColor="hyperlink" w:val="0000FF"/>
      <w:u w:val="single"/>
    </w:rPr>
  </w:style>
  <w:style w:type="character" w:styleId="Style16" w:customStyle="1">
    <w:name w:val="Верхний колонтитул Знак"/>
    <w:basedOn w:val="DefaultParagraphFont"/>
    <w:uiPriority w:val="99"/>
    <w:qFormat/>
    <w:rsid w:val="00183085"/>
    <w:rPr/>
  </w:style>
  <w:style w:type="character" w:styleId="Style17" w:customStyle="1">
    <w:name w:val="Нижний колонтитул Знак"/>
    <w:basedOn w:val="DefaultParagraphFont"/>
    <w:uiPriority w:val="99"/>
    <w:qFormat/>
    <w:rsid w:val="00183085"/>
    <w:rPr/>
  </w:style>
  <w:style w:type="character" w:styleId="Style18" w:customStyle="1">
    <w:name w:val="Текст выноски Знак"/>
    <w:basedOn w:val="DefaultParagraphFont"/>
    <w:link w:val="BalloonText"/>
    <w:uiPriority w:val="99"/>
    <w:semiHidden/>
    <w:qFormat/>
    <w:rsid w:val="00183085"/>
    <w:rPr>
      <w:rFonts w:ascii="Segoe UI" w:hAnsi="Segoe UI" w:cs="Segoe UI"/>
      <w:sz w:val="18"/>
      <w:szCs w:val="18"/>
    </w:rPr>
  </w:style>
  <w:style w:type="character" w:styleId="Style19" w:customStyle="1">
    <w:name w:val="Текст сноски Знак"/>
    <w:basedOn w:val="DefaultParagraphFont"/>
    <w:uiPriority w:val="99"/>
    <w:qFormat/>
    <w:rsid w:val="00183085"/>
    <w:rPr>
      <w:sz w:val="20"/>
      <w:szCs w:val="20"/>
    </w:rPr>
  </w:style>
  <w:style w:type="character" w:styleId="Style20" w:customStyle="1">
    <w:name w:val="Текст концевой сноски Знак"/>
    <w:basedOn w:val="DefaultParagraphFont"/>
    <w:link w:val="12"/>
    <w:uiPriority w:val="99"/>
    <w:qFormat/>
    <w:rsid w:val="00183085"/>
    <w:rPr>
      <w:sz w:val="20"/>
      <w:szCs w:val="20"/>
    </w:rPr>
  </w:style>
  <w:style w:type="character" w:styleId="HTML" w:customStyle="1">
    <w:name w:val="Стандартный HTML Знак"/>
    <w:basedOn w:val="DefaultParagraphFont"/>
    <w:link w:val="HTMLPreformatted"/>
    <w:uiPriority w:val="99"/>
    <w:semiHidden/>
    <w:qFormat/>
    <w:rsid w:val="00183085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1" w:customStyle="1">
    <w:name w:val="Текст концевой сноски Знак1"/>
    <w:basedOn w:val="DefaultParagraphFont"/>
    <w:uiPriority w:val="99"/>
    <w:qFormat/>
    <w:rsid w:val="00183085"/>
    <w:rPr>
      <w:sz w:val="20"/>
      <w:szCs w:val="20"/>
    </w:rPr>
  </w:style>
  <w:style w:type="character" w:styleId="Style21" w:customStyle="1">
    <w:name w:val="Текст примечания Знак"/>
    <w:basedOn w:val="DefaultParagraphFont"/>
    <w:uiPriority w:val="99"/>
    <w:qFormat/>
    <w:rsid w:val="00183085"/>
    <w:rPr>
      <w:sz w:val="20"/>
      <w:szCs w:val="20"/>
    </w:rPr>
  </w:style>
  <w:style w:type="character" w:styleId="Style22" w:customStyle="1">
    <w:name w:val="Тема примечания Знак"/>
    <w:basedOn w:val="Style21"/>
    <w:link w:val="annotationsubject"/>
    <w:uiPriority w:val="99"/>
    <w:semiHidden/>
    <w:qFormat/>
    <w:rsid w:val="00183085"/>
    <w:rPr>
      <w:b/>
      <w:bCs/>
      <w:sz w:val="20"/>
      <w:szCs w:val="20"/>
    </w:rPr>
  </w:style>
  <w:style w:type="character" w:styleId="CharStyle28" w:customStyle="1">
    <w:name w:val="Char Style 28"/>
    <w:basedOn w:val="DefaultParagraphFont"/>
    <w:link w:val="Style101"/>
    <w:uiPriority w:val="99"/>
    <w:qFormat/>
    <w:locked/>
    <w:rsid w:val="00183085"/>
    <w:rPr>
      <w:b/>
      <w:bCs/>
      <w:sz w:val="26"/>
      <w:szCs w:val="26"/>
      <w:shd w:fill="FFFFFF" w:val="clear"/>
    </w:rPr>
  </w:style>
  <w:style w:type="character" w:styleId="CharStyle13" w:customStyle="1">
    <w:name w:val="Char Style 13"/>
    <w:basedOn w:val="DefaultParagraphFont"/>
    <w:link w:val="Style41"/>
    <w:uiPriority w:val="99"/>
    <w:qFormat/>
    <w:locked/>
    <w:rsid w:val="00183085"/>
    <w:rPr>
      <w:sz w:val="26"/>
      <w:szCs w:val="26"/>
      <w:shd w:fill="FFFFFF" w:val="clear"/>
    </w:rPr>
  </w:style>
  <w:style w:type="character" w:styleId="user2">
    <w:name w:val="Непропорциональный текст (user)"/>
    <w:qFormat/>
    <w:rPr>
      <w:rFonts w:ascii="Liberation Mono" w:hAnsi="Liberation Mono" w:eastAsia="Liberation Mono" w:cs="Liberation Mono"/>
    </w:rPr>
  </w:style>
  <w:style w:type="character" w:styleId="user3">
    <w:name w:val="Определение (user)"/>
    <w:qFormat/>
    <w:rPr/>
  </w:style>
  <w:style w:type="character" w:styleId="user4">
    <w:name w:val="Переменная (user)"/>
    <w:qFormat/>
    <w:rPr>
      <w:i/>
      <w:iCs/>
    </w:rPr>
  </w:style>
  <w:style w:type="character" w:styleId="user5">
    <w:name w:val="Ввод пользователя (user)"/>
    <w:qFormat/>
    <w:rPr>
      <w:rFonts w:ascii="Liberation Mono" w:hAnsi="Liberation Mono" w:eastAsia="Liberation Mono" w:cs="Liberation Mono"/>
    </w:rPr>
  </w:style>
  <w:style w:type="character" w:styleId="user6">
    <w:name w:val="Пример (user)"/>
    <w:qFormat/>
    <w:rPr>
      <w:rFonts w:ascii="Liberation Mono" w:hAnsi="Liberation Mono" w:eastAsia="Liberation Mono" w:cs="Liberation Mono"/>
    </w:rPr>
  </w:style>
  <w:style w:type="character" w:styleId="user7">
    <w:name w:val="Исходный текст (user)"/>
    <w:qFormat/>
    <w:rPr>
      <w:rFonts w:ascii="Liberation Mono" w:hAnsi="Liberation Mono" w:eastAsia="Liberation Mono" w:cs="Liberation Mono"/>
    </w:rPr>
  </w:style>
  <w:style w:type="character" w:styleId="user8">
    <w:name w:val="Цитата (user)"/>
    <w:qFormat/>
    <w:rPr>
      <w:i/>
      <w:iCs/>
    </w:rPr>
  </w:style>
  <w:style w:type="character" w:styleId="user9">
    <w:name w:val="Вертикальное направление символов (user)"/>
    <w:qFormat/>
    <w:rPr>
      <w:eastAsianLayout w:vert="true"/>
    </w:rPr>
  </w:style>
  <w:style w:type="character" w:styleId="user10">
    <w:name w:val="Фуригана (user)"/>
    <w:qFormat/>
    <w:rPr>
      <w:sz w:val="12"/>
      <w:szCs w:val="12"/>
      <w:u w:val="none"/>
      <w:em w:val="none"/>
    </w:rPr>
  </w:style>
  <w:style w:type="character" w:styleId="user11">
    <w:name w:val="Основной элемент указателя (user)"/>
    <w:qFormat/>
    <w:rPr>
      <w:b/>
      <w:bCs/>
    </w:rPr>
  </w:style>
  <w:style w:type="character" w:styleId="user12">
    <w:name w:val="Ссылка указателя (user)"/>
    <w:qFormat/>
    <w:rPr/>
  </w:style>
  <w:style w:type="character" w:styleId="user13">
    <w:name w:val="Заполнитель (user)"/>
    <w:qFormat/>
    <w:rPr>
      <w:smallCaps/>
      <w:color w:val="008080"/>
      <w:u w:val="dotted"/>
    </w:rPr>
  </w:style>
  <w:style w:type="character" w:styleId="user14">
    <w:name w:val="Буквица (user)"/>
    <w:qFormat/>
    <w:rPr/>
  </w:style>
  <w:style w:type="character" w:styleId="user15">
    <w:name w:val="Символы названия (user)"/>
    <w:qFormat/>
    <w:rPr/>
  </w:style>
  <w:style w:type="character" w:styleId="user16">
    <w:name w:val="Символ нумерации (user)"/>
    <w:qFormat/>
    <w:rPr/>
  </w:style>
  <w:style w:type="paragraph" w:styleId="Style2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user17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user18">
    <w:name w:val="Указатель (user)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Style18"/>
    <w:uiPriority w:val="99"/>
    <w:semiHidden/>
    <w:unhideWhenUsed/>
    <w:qFormat/>
    <w:rsid w:val="0018308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1"/>
    <w:uiPriority w:val="99"/>
    <w:unhideWhenUsed/>
    <w:qFormat/>
    <w:rsid w:val="00183085"/>
    <w:pPr>
      <w:spacing w:lineRule="auto" w:line="240" w:before="0" w:after="0"/>
    </w:pPr>
    <w:rPr>
      <w:sz w:val="20"/>
      <w:szCs w:val="20"/>
    </w:rPr>
  </w:style>
  <w:style w:type="paragraph" w:styleId="CommentText">
    <w:name w:val="annotation text"/>
    <w:basedOn w:val="Normal"/>
    <w:link w:val="Style21"/>
    <w:uiPriority w:val="99"/>
    <w:unhideWhenUsed/>
    <w:qFormat/>
    <w:rsid w:val="00183085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22"/>
    <w:uiPriority w:val="99"/>
    <w:semiHidden/>
    <w:unhideWhenUsed/>
    <w:qFormat/>
    <w:rsid w:val="00183085"/>
    <w:pPr/>
    <w:rPr>
      <w:b/>
      <w:bCs/>
    </w:rPr>
  </w:style>
  <w:style w:type="paragraph" w:styleId="FootnoteText">
    <w:name w:val="footnote text"/>
    <w:basedOn w:val="Normal"/>
    <w:link w:val="Style19"/>
    <w:uiPriority w:val="99"/>
    <w:unhideWhenUsed/>
    <w:qFormat/>
    <w:rsid w:val="00183085"/>
    <w:pPr>
      <w:spacing w:lineRule="auto" w:line="240" w:before="0" w:after="0"/>
    </w:pPr>
    <w:rPr>
      <w:sz w:val="20"/>
      <w:szCs w:val="20"/>
    </w:rPr>
  </w:style>
  <w:style w:type="paragraph" w:styleId="Style25">
    <w:name w:val="Колонтитулы"/>
    <w:basedOn w:val="Normal"/>
    <w:qFormat/>
    <w:pPr/>
    <w:rPr/>
  </w:style>
  <w:style w:type="paragraph" w:styleId="user19">
    <w:name w:val="Колонтитулы (user)"/>
    <w:basedOn w:val="Normal"/>
    <w:qFormat/>
    <w:pPr/>
    <w:rPr/>
  </w:style>
  <w:style w:type="paragraph" w:styleId="Header">
    <w:name w:val="header"/>
    <w:basedOn w:val="Normal"/>
    <w:link w:val="Style16"/>
    <w:uiPriority w:val="99"/>
    <w:unhideWhenUsed/>
    <w:qFormat/>
    <w:rsid w:val="00183085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7"/>
    <w:uiPriority w:val="99"/>
    <w:unhideWhenUsed/>
    <w:qFormat/>
    <w:rsid w:val="00183085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HTMLPreformatted">
    <w:name w:val="HTML Preformatted"/>
    <w:basedOn w:val="Normal"/>
    <w:link w:val="HTML"/>
    <w:uiPriority w:val="99"/>
    <w:semiHidden/>
    <w:unhideWhenUsed/>
    <w:qFormat/>
    <w:rsid w:val="00183085"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ConsPlusNormal" w:customStyle="1">
    <w:name w:val="ConsPlusNormal"/>
    <w:qFormat/>
    <w:rsid w:val="00183085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PlusTitle" w:customStyle="1">
    <w:name w:val="ConsPlusTitle"/>
    <w:qFormat/>
    <w:rsid w:val="00183085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color w:val="auto"/>
      <w:kern w:val="0"/>
      <w:sz w:val="20"/>
      <w:szCs w:val="20"/>
      <w:lang w:val="ru-RU" w:eastAsia="ru-RU" w:bidi="ar-SA"/>
    </w:rPr>
  </w:style>
  <w:style w:type="paragraph" w:styleId="ConsPlusTitlePage" w:customStyle="1">
    <w:name w:val="ConsPlusTitlePage"/>
    <w:uiPriority w:val="99"/>
    <w:qFormat/>
    <w:rsid w:val="00183085"/>
    <w:pPr>
      <w:widowControl w:val="false"/>
      <w:suppressAutoHyphens w:val="true"/>
      <w:bidi w:val="0"/>
      <w:spacing w:before="0" w:after="0"/>
      <w:jc w:val="left"/>
    </w:pPr>
    <w:rPr>
      <w:rFonts w:ascii="Tahoma" w:hAnsi="Tahoma" w:eastAsia="Times New Roman" w:cs="Tahoma"/>
      <w:color w:val="auto"/>
      <w:kern w:val="0"/>
      <w:sz w:val="20"/>
      <w:szCs w:val="20"/>
      <w:lang w:val="ru-RU" w:eastAsia="ru-RU" w:bidi="ar-SA"/>
    </w:rPr>
  </w:style>
  <w:style w:type="paragraph" w:styleId="11" w:customStyle="1">
    <w:name w:val="Рецензия1"/>
    <w:uiPriority w:val="99"/>
    <w:semiHidden/>
    <w:qFormat/>
    <w:rsid w:val="00183085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ConsPlusNonformat" w:customStyle="1">
    <w:name w:val="ConsPlusNonformat"/>
    <w:qFormat/>
    <w:rsid w:val="00183085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DocList" w:customStyle="1">
    <w:name w:val="ConsPlusDocList"/>
    <w:uiPriority w:val="99"/>
    <w:qFormat/>
    <w:rsid w:val="00183085"/>
    <w:pPr>
      <w:widowControl w:val="false"/>
      <w:suppressAutoHyphens w:val="true"/>
      <w:bidi w:val="0"/>
      <w:spacing w:before="0" w:after="0"/>
      <w:jc w:val="left"/>
    </w:pPr>
    <w:rPr>
      <w:rFonts w:ascii="Tahoma" w:hAnsi="Tahoma" w:eastAsia="Times New Roman" w:cs="Tahoma"/>
      <w:color w:val="auto"/>
      <w:kern w:val="0"/>
      <w:sz w:val="18"/>
      <w:szCs w:val="18"/>
      <w:lang w:val="ru-RU" w:eastAsia="ru-RU" w:bidi="ar-SA"/>
    </w:rPr>
  </w:style>
  <w:style w:type="paragraph" w:styleId="12" w:customStyle="1">
    <w:name w:val="Текст концевой сноски1"/>
    <w:basedOn w:val="Normal"/>
    <w:next w:val="EndnoteText"/>
    <w:link w:val="Style20"/>
    <w:uiPriority w:val="99"/>
    <w:unhideWhenUsed/>
    <w:qFormat/>
    <w:rsid w:val="00183085"/>
    <w:pPr>
      <w:spacing w:lineRule="auto" w:line="240" w:before="0" w:after="0"/>
    </w:pPr>
    <w:rPr>
      <w:sz w:val="20"/>
      <w:szCs w:val="20"/>
    </w:rPr>
  </w:style>
  <w:style w:type="paragraph" w:styleId="13" w:customStyle="1">
    <w:name w:val="Абзац списка1"/>
    <w:basedOn w:val="Normal"/>
    <w:next w:val="ListParagraph"/>
    <w:uiPriority w:val="34"/>
    <w:qFormat/>
    <w:rsid w:val="00183085"/>
    <w:pPr>
      <w:spacing w:lineRule="auto" w:line="259" w:before="0" w:after="160"/>
      <w:ind w:left="720"/>
      <w:contextualSpacing/>
    </w:pPr>
    <w:rPr/>
  </w:style>
  <w:style w:type="paragraph" w:styleId="ListParagraph">
    <w:name w:val="List Paragraph"/>
    <w:basedOn w:val="Normal"/>
    <w:uiPriority w:val="34"/>
    <w:qFormat/>
    <w:rsid w:val="00183085"/>
    <w:pPr>
      <w:spacing w:before="0" w:after="200"/>
      <w:ind w:left="720"/>
      <w:contextualSpacing/>
    </w:pPr>
    <w:rPr/>
  </w:style>
  <w:style w:type="paragraph" w:styleId="Style101" w:customStyle="1">
    <w:name w:val="Style 10"/>
    <w:basedOn w:val="Normal"/>
    <w:link w:val="CharStyle28"/>
    <w:uiPriority w:val="99"/>
    <w:qFormat/>
    <w:rsid w:val="00183085"/>
    <w:pPr>
      <w:widowControl w:val="false"/>
      <w:shd w:val="clear" w:color="auto" w:fill="FFFFFF"/>
      <w:spacing w:lineRule="atLeast" w:line="240" w:before="0" w:after="420"/>
      <w:jc w:val="center"/>
    </w:pPr>
    <w:rPr>
      <w:b/>
      <w:bCs/>
      <w:sz w:val="26"/>
      <w:szCs w:val="26"/>
    </w:rPr>
  </w:style>
  <w:style w:type="paragraph" w:styleId="Style41" w:customStyle="1">
    <w:name w:val="Style 4"/>
    <w:basedOn w:val="Normal"/>
    <w:link w:val="CharStyle13"/>
    <w:uiPriority w:val="99"/>
    <w:qFormat/>
    <w:rsid w:val="00183085"/>
    <w:pPr>
      <w:widowControl w:val="false"/>
      <w:shd w:val="clear" w:color="auto" w:fill="FFFFFF"/>
      <w:spacing w:lineRule="atLeast" w:line="240" w:before="0" w:after="0"/>
    </w:pPr>
    <w:rPr>
      <w:sz w:val="26"/>
      <w:szCs w:val="26"/>
    </w:rPr>
  </w:style>
  <w:style w:type="paragraph" w:styleId="NoSpacing">
    <w:name w:val="No Spacing"/>
    <w:uiPriority w:val="1"/>
    <w:qFormat/>
    <w:rsid w:val="00183085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6">
    <w:name w:val="Верхний колонтитул слева"/>
    <w:basedOn w:val="Header"/>
    <w:qFormat/>
    <w:pPr/>
    <w:rPr/>
  </w:style>
  <w:style w:type="paragraph" w:styleId="Style27">
    <w:name w:val="Мой"/>
    <w:basedOn w:val="Normal"/>
    <w:qFormat/>
    <w:pPr>
      <w:spacing w:lineRule="auto" w:line="240" w:before="0" w:after="0"/>
      <w:ind w:firstLine="851" w:left="0" w:right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Style28">
    <w:name w:val="Содержимое таблицы"/>
    <w:basedOn w:val="Normal"/>
    <w:qFormat/>
    <w:pPr>
      <w:widowControl w:val="false"/>
      <w:suppressLineNumbers/>
    </w:pPr>
    <w:rPr/>
  </w:style>
  <w:style w:type="paragraph" w:styleId="ListBullet5">
    <w:name w:val="List Bullet 5"/>
    <w:basedOn w:val="List"/>
    <w:pPr>
      <w:spacing w:before="0" w:after="120"/>
      <w:ind w:hanging="360" w:left="1800"/>
    </w:pPr>
    <w:rPr/>
  </w:style>
  <w:style w:type="paragraph" w:styleId="ListBullet4">
    <w:name w:val="List Bullet 4"/>
    <w:basedOn w:val="List"/>
    <w:pPr>
      <w:spacing w:before="0" w:after="120"/>
      <w:ind w:hanging="360" w:left="1440"/>
    </w:pPr>
    <w:rPr/>
  </w:style>
  <w:style w:type="paragraph" w:styleId="ListBullet3">
    <w:name w:val="List Bullet 3"/>
    <w:basedOn w:val="List"/>
    <w:pPr>
      <w:spacing w:before="0" w:after="120"/>
      <w:ind w:hanging="360" w:left="1080"/>
    </w:pPr>
    <w:rPr/>
  </w:style>
  <w:style w:type="paragraph" w:styleId="ListBullet2">
    <w:name w:val="List Bullet 2"/>
    <w:basedOn w:val="List"/>
    <w:pPr>
      <w:spacing w:before="0" w:after="120"/>
      <w:ind w:hanging="360" w:left="720"/>
    </w:pPr>
    <w:rPr/>
  </w:style>
  <w:style w:type="paragraph" w:styleId="ListBullet">
    <w:name w:val="List Bullet"/>
    <w:basedOn w:val="List"/>
    <w:pPr>
      <w:spacing w:before="0" w:after="120"/>
      <w:ind w:hanging="360" w:left="360"/>
    </w:pPr>
    <w:rPr/>
  </w:style>
  <w:style w:type="paragraph" w:styleId="ListNumber5">
    <w:name w:val="List Number 5"/>
    <w:basedOn w:val="List"/>
    <w:pPr>
      <w:spacing w:before="0" w:after="120"/>
      <w:ind w:hanging="360" w:left="1800"/>
    </w:pPr>
    <w:rPr/>
  </w:style>
  <w:style w:type="paragraph" w:styleId="ListNumber4">
    <w:name w:val="List Number 4"/>
    <w:basedOn w:val="List"/>
    <w:pPr>
      <w:spacing w:before="0" w:after="120"/>
      <w:ind w:hanging="360" w:left="1440"/>
    </w:pPr>
    <w:rPr/>
  </w:style>
  <w:style w:type="paragraph" w:styleId="ListNumber3">
    <w:name w:val="List Number 3"/>
    <w:basedOn w:val="List"/>
    <w:pPr>
      <w:spacing w:before="0" w:after="120"/>
      <w:ind w:hanging="360" w:left="1080"/>
    </w:pPr>
    <w:rPr/>
  </w:style>
  <w:style w:type="paragraph" w:styleId="ListNumber2">
    <w:name w:val="List Number 2"/>
    <w:basedOn w:val="List"/>
    <w:pPr>
      <w:spacing w:before="0" w:after="120"/>
      <w:ind w:hanging="360" w:left="720"/>
    </w:pPr>
    <w:rPr/>
  </w:style>
  <w:style w:type="paragraph" w:styleId="ListNumber">
    <w:name w:val="List Number"/>
    <w:basedOn w:val="List"/>
    <w:pPr>
      <w:spacing w:before="0" w:after="120"/>
      <w:ind w:hanging="360" w:left="360"/>
    </w:pPr>
    <w:rPr/>
  </w:style>
  <w:style w:type="paragraph" w:styleId="Style29">
    <w:name w:val="Заголовок таблицы"/>
    <w:basedOn w:val="Style28"/>
    <w:qFormat/>
    <w:pPr>
      <w:suppressLineNumbers/>
      <w:jc w:val="center"/>
    </w:pPr>
    <w:rPr>
      <w:b/>
      <w:bCs/>
    </w:rPr>
  </w:style>
  <w:style w:type="numbering" w:styleId="Style3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uiPriority w:val="59"/>
    <w:qFormat/>
    <w:rsid w:val="0018308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eq=doc&amp;base=LAW&amp;n=149911&amp;date=01.11.2020" TargetMode="External"/><Relationship Id="rId3" Type="http://schemas.openxmlformats.org/officeDocument/2006/relationships/hyperlink" Target="https://login.consultant.ru/link/?req=doc&amp;base=LAW&amp;n=149911&amp;date=01.11.2020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otnotes" Target="footnotes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D3D18-F365-4BEA-8E96-36A82B28E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Application>LibreOffice/25.2.6.2$Linux_X86_64 LibreOffice_project/520$Build-2</Application>
  <AppVersion>15.0000</AppVersion>
  <Pages>14</Pages>
  <Words>3483</Words>
  <Characters>27498</Characters>
  <CharactersWithSpaces>32190</CharactersWithSpaces>
  <Paragraphs>224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</dc:creator>
  <dc:description/>
  <dc:language>ru-RU</dc:language>
  <cp:lastModifiedBy/>
  <cp:lastPrinted>2026-08-07T12:51:26Z</cp:lastPrinted>
  <dcterms:modified xsi:type="dcterms:W3CDTF">2026-08-07T12:52:17Z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7946F84C38DD40AD9930E423CCAEF44F_13</vt:lpwstr>
  </property>
  <property fmtid="{D5CDD505-2E9C-101B-9397-08002B2CF9AE}" pid="3" name="KSOProductBuildVer">
    <vt:lpwstr>1049-12.2.0.17119</vt:lpwstr>
  </property>
</Properties>
</file>